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4.jpeg" ContentType="image/jpeg"/>
  <Override PartName="/word/media/image3.png" ContentType="image/png"/>
  <Override PartName="/word/media/image9.jpeg" ContentType="image/jpeg"/>
  <Override PartName="/word/media/image5.png" ContentType="image/png"/>
  <Override PartName="/word/media/image6.png" ContentType="image/png"/>
  <Override PartName="/word/media/image8.jpeg" ContentType="image/jpeg"/>
  <Override PartName="/word/media/image10.jpeg" ContentType="image/jpeg"/>
  <Override PartName="/word/media/image1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Autospacing="1" w:afterAutospacing="1"/>
        <w:jc w:val="both"/>
        <w:rPr>
          <w:rFonts w:eastAsia="Times New Roman" w:cs="Calibri" w:cstheme="minorHAnsi"/>
          <w:b/>
          <w:b/>
          <w:bCs/>
          <w:sz w:val="28"/>
          <w:szCs w:val="28"/>
          <w:lang w:eastAsia="cs-CZ"/>
        </w:rPr>
      </w:pPr>
      <w:r>
        <w:rPr>
          <w:rFonts w:eastAsia="Times New Roman" w:cs="Calibri" w:cstheme="minorHAnsi"/>
          <w:b/>
          <w:bCs/>
          <w:sz w:val="28"/>
          <w:szCs w:val="28"/>
          <w:lang w:eastAsia="cs-CZ"/>
        </w:rPr>
        <w:t xml:space="preserve">Informace občanům o komunálních odpadech dle § 60, odst. 4 zákona o odpadech 541/2020 Sb. za rok 2022 v obci/městě/městysi: </w:t>
      </w:r>
      <w:sdt>
        <w:sdtPr>
          <w:text/>
          <w:alias w:val="Account Name"/>
        </w:sdtPr>
        <w:sdtContent>
          <w:r>
            <w:rPr>
              <w:rFonts w:eastAsia="Times New Roman" w:cs="Calibri" w:cstheme="minorHAnsi"/>
              <w:b/>
              <w:bCs/>
              <w:sz w:val="28"/>
              <w:szCs w:val="28"/>
              <w:lang w:eastAsia="cs-CZ"/>
            </w:rPr>
            <w:t>Město Potštát</w:t>
          </w:r>
        </w:sdtContent>
      </w:sdt>
    </w:p>
    <w:p>
      <w:pPr>
        <w:pStyle w:val="ListParagraph"/>
        <w:numPr>
          <w:ilvl w:val="0"/>
          <w:numId w:val="4"/>
        </w:numPr>
        <w:spacing w:lineRule="auto" w:line="240" w:beforeAutospacing="1" w:afterAutospacing="1"/>
        <w:contextualSpacing/>
        <w:jc w:val="both"/>
        <w:rPr>
          <w:rFonts w:eastAsia="Times New Roman" w:cs="Calibri" w:cstheme="minorHAnsi"/>
          <w:b/>
          <w:b/>
          <w:bCs/>
          <w:color w:val="0070C0"/>
          <w:sz w:val="28"/>
          <w:szCs w:val="28"/>
          <w:lang w:eastAsia="cs-CZ"/>
        </w:rPr>
      </w:pPr>
      <w:r>
        <w:rPr>
          <w:rFonts w:eastAsia="Times New Roman" w:cs="Calibri" w:cstheme="minorHAnsi"/>
          <w:b/>
          <w:bCs/>
          <w:color w:val="0070C0"/>
          <w:sz w:val="28"/>
          <w:szCs w:val="28"/>
          <w:lang w:eastAsia="cs-CZ"/>
        </w:rPr>
        <w:t>Základní data o produkci komunálních odpadů a nakládání s nimi a plnění separačních cílů a využití třídící slevy.</w:t>
      </w:r>
    </w:p>
    <w:p>
      <w:pPr>
        <w:pStyle w:val="Normal"/>
        <w:spacing w:lineRule="auto" w:line="240" w:beforeAutospacing="1" w:afterAutospacing="1"/>
        <w:ind w:left="360" w:hanging="0"/>
        <w:jc w:val="both"/>
        <w:rPr>
          <w:rFonts w:eastAsia="Times New Roman" w:cs="Calibri" w:cstheme="minorHAnsi"/>
          <w:i/>
          <w:i/>
          <w:iCs/>
          <w:lang w:eastAsia="cs-CZ"/>
        </w:rPr>
      </w:pPr>
      <w:r>
        <w:rPr>
          <w:rFonts w:eastAsia="Times New Roman" w:cs="Calibri" w:cstheme="minorHAnsi"/>
          <w:i/>
          <w:iCs/>
          <w:lang w:eastAsia="cs-CZ"/>
        </w:rPr>
        <w:t>Poznámka: Grafy a tabulky obsažené v této informaci obsahují data vycházející z množství předaných odpadů hlavnímu poskytovateli služeb v odpadovém hospodářství – firmě ze skupiny Marius Pedersen.</w:t>
      </w:r>
    </w:p>
    <w:p>
      <w:pPr>
        <w:pStyle w:val="ListParagraph"/>
        <w:numPr>
          <w:ilvl w:val="0"/>
          <w:numId w:val="1"/>
        </w:numPr>
        <w:rPr>
          <w:b/>
          <w:b/>
          <w:bCs/>
          <w:sz w:val="24"/>
          <w:szCs w:val="24"/>
        </w:rPr>
      </w:pPr>
      <w:r>
        <w:rPr>
          <w:b/>
          <w:bCs/>
          <w:sz w:val="24"/>
          <w:szCs w:val="24"/>
        </w:rPr>
        <w:t>Produkce komunálních odpadů.</w:t>
      </w:r>
    </w:p>
    <w:p>
      <w:pPr>
        <w:pStyle w:val="ListParagraph"/>
        <w:rPr>
          <w:b/>
          <w:b/>
          <w:bCs/>
          <w:sz w:val="24"/>
          <w:szCs w:val="24"/>
        </w:rPr>
      </w:pPr>
      <w:r>
        <w:rPr>
          <w:b/>
          <w:bCs/>
          <w:sz w:val="24"/>
          <w:szCs w:val="24"/>
        </w:rPr>
      </w:r>
    </w:p>
    <w:p>
      <w:pPr>
        <w:pStyle w:val="ListParagraph"/>
        <w:rPr>
          <w:sz w:val="24"/>
          <w:szCs w:val="24"/>
        </w:rPr>
      </w:pPr>
      <w:r>
        <w:rPr>
          <w:sz w:val="24"/>
          <w:szCs w:val="24"/>
        </w:rPr>
        <w:t>V obcích a městech vznikají tyto skupiny odpadů:</w:t>
      </w:r>
    </w:p>
    <w:p>
      <w:pPr>
        <w:pStyle w:val="ListParagraph"/>
        <w:rPr>
          <w:b/>
          <w:b/>
          <w:bCs/>
          <w:sz w:val="24"/>
          <w:szCs w:val="24"/>
        </w:rPr>
      </w:pPr>
      <w:r>
        <w:rPr>
          <w:b/>
          <w:bCs/>
          <w:sz w:val="24"/>
          <w:szCs w:val="24"/>
        </w:rPr>
      </w:r>
    </w:p>
    <w:p>
      <w:pPr>
        <w:pStyle w:val="ListParagraph"/>
        <w:numPr>
          <w:ilvl w:val="0"/>
          <w:numId w:val="5"/>
        </w:numPr>
        <w:rPr>
          <w:b/>
          <w:b/>
          <w:bCs/>
          <w:sz w:val="24"/>
          <w:szCs w:val="24"/>
        </w:rPr>
      </w:pPr>
      <w:r>
        <w:rPr>
          <w:b/>
          <w:bCs/>
          <w:sz w:val="24"/>
          <w:szCs w:val="24"/>
        </w:rPr>
        <w:t>vytříděné recyklovatelné složky,</w:t>
      </w:r>
    </w:p>
    <w:p>
      <w:pPr>
        <w:pStyle w:val="ListParagraph"/>
        <w:numPr>
          <w:ilvl w:val="0"/>
          <w:numId w:val="5"/>
        </w:numPr>
        <w:rPr>
          <w:b/>
          <w:b/>
          <w:bCs/>
          <w:sz w:val="24"/>
          <w:szCs w:val="24"/>
        </w:rPr>
      </w:pPr>
      <w:r>
        <w:rPr>
          <w:b/>
          <w:bCs/>
          <w:sz w:val="24"/>
          <w:szCs w:val="24"/>
        </w:rPr>
        <w:t>zbytkový směsný komunální odpad,</w:t>
      </w:r>
    </w:p>
    <w:p>
      <w:pPr>
        <w:pStyle w:val="ListParagraph"/>
        <w:numPr>
          <w:ilvl w:val="0"/>
          <w:numId w:val="5"/>
        </w:numPr>
        <w:rPr>
          <w:b/>
          <w:b/>
          <w:bCs/>
          <w:sz w:val="24"/>
          <w:szCs w:val="24"/>
        </w:rPr>
      </w:pPr>
      <w:r>
        <w:rPr>
          <w:b/>
          <w:bCs/>
          <w:sz w:val="24"/>
          <w:szCs w:val="24"/>
        </w:rPr>
        <w:t>objemný odpad,</w:t>
      </w:r>
    </w:p>
    <w:p>
      <w:pPr>
        <w:pStyle w:val="ListParagraph"/>
        <w:numPr>
          <w:ilvl w:val="0"/>
          <w:numId w:val="5"/>
        </w:numPr>
        <w:rPr>
          <w:b/>
          <w:b/>
          <w:bCs/>
          <w:sz w:val="24"/>
          <w:szCs w:val="24"/>
        </w:rPr>
      </w:pPr>
      <w:r>
        <w:rPr>
          <w:b/>
          <w:bCs/>
          <w:sz w:val="24"/>
          <w:szCs w:val="24"/>
        </w:rPr>
        <w:t>stavební odpady,</w:t>
      </w:r>
    </w:p>
    <w:p>
      <w:pPr>
        <w:pStyle w:val="ListParagraph"/>
        <w:numPr>
          <w:ilvl w:val="0"/>
          <w:numId w:val="5"/>
        </w:numPr>
        <w:rPr>
          <w:b/>
          <w:b/>
          <w:bCs/>
          <w:sz w:val="24"/>
          <w:szCs w:val="24"/>
        </w:rPr>
      </w:pPr>
      <w:r>
        <w:rPr>
          <w:b/>
          <w:bCs/>
          <w:sz w:val="24"/>
          <w:szCs w:val="24"/>
        </w:rPr>
        <w:t>nebezpečné odpady,</w:t>
      </w:r>
    </w:p>
    <w:p>
      <w:pPr>
        <w:pStyle w:val="ListParagraph"/>
        <w:numPr>
          <w:ilvl w:val="0"/>
          <w:numId w:val="5"/>
        </w:numPr>
        <w:rPr>
          <w:b/>
          <w:b/>
          <w:bCs/>
          <w:sz w:val="24"/>
          <w:szCs w:val="24"/>
        </w:rPr>
      </w:pPr>
      <w:r>
        <w:rPr>
          <w:b/>
          <w:bCs/>
          <w:sz w:val="24"/>
          <w:szCs w:val="24"/>
        </w:rPr>
        <w:t>odpady ve zpětném odběru.</w:t>
      </w:r>
    </w:p>
    <w:p>
      <w:pPr>
        <w:pStyle w:val="ListParagraph"/>
        <w:rPr>
          <w:b/>
          <w:b/>
          <w:bCs/>
          <w:sz w:val="24"/>
          <w:szCs w:val="24"/>
        </w:rPr>
      </w:pPr>
      <w:r>
        <w:rPr>
          <w:b/>
          <w:bCs/>
          <w:sz w:val="24"/>
          <w:szCs w:val="24"/>
        </w:rPr>
      </w:r>
    </w:p>
    <w:p>
      <w:pPr>
        <w:pStyle w:val="ListParagraph"/>
        <w:rPr>
          <w:b/>
          <w:b/>
          <w:bCs/>
          <w:sz w:val="24"/>
          <w:szCs w:val="24"/>
        </w:rPr>
      </w:pPr>
      <w:r>
        <w:rPr>
          <w:b/>
          <w:bCs/>
          <w:sz w:val="24"/>
          <w:szCs w:val="24"/>
        </w:rPr>
      </w:r>
    </w:p>
    <w:p>
      <w:pPr>
        <w:pStyle w:val="ListParagraph"/>
        <w:numPr>
          <w:ilvl w:val="1"/>
          <w:numId w:val="1"/>
        </w:numPr>
        <w:ind w:left="851" w:hanging="491"/>
        <w:rPr>
          <w:b/>
          <w:b/>
          <w:bCs/>
          <w:sz w:val="24"/>
          <w:szCs w:val="24"/>
        </w:rPr>
      </w:pPr>
      <w:r>
        <w:rPr>
          <w:b/>
          <w:bCs/>
          <w:sz w:val="24"/>
          <w:szCs w:val="24"/>
        </w:rPr>
        <w:t>Souhrnná produkce všech komunálních odpadů (mimo odpadů ve zpětném odběru).</w:t>
      </w:r>
    </w:p>
    <w:p>
      <w:pPr>
        <w:pStyle w:val="Normal"/>
        <w:jc w:val="center"/>
        <w:rPr>
          <w:b/>
          <w:b/>
          <w:bCs/>
          <w:sz w:val="24"/>
          <w:szCs w:val="24"/>
        </w:rPr>
      </w:pPr>
      <w:sdt>
        <w:sdtPr>
          <w:id w:val="1262769786"/>
          <w:alias w:val="WasteManagementCharts_1"/>
        </w:sdtPr>
        <w:sdtContent>
          <w:r>
            <w:rPr/>
            <w:drawing>
              <wp:inline distT="0" distB="0" distL="0" distR="0">
                <wp:extent cx="5224780" cy="103822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3975" r="0" b="3975"/>
                        <a:stretch>
                          <a:fillRect/>
                        </a:stretch>
                      </pic:blipFill>
                      <pic:spPr bwMode="auto">
                        <a:xfrm>
                          <a:off x="0" y="0"/>
                          <a:ext cx="5224780" cy="1038225"/>
                        </a:xfrm>
                        <a:prstGeom prst="rect">
                          <a:avLst/>
                        </a:prstGeom>
                      </pic:spPr>
                    </pic:pic>
                  </a:graphicData>
                </a:graphic>
              </wp:inline>
            </w:drawing>
          </w:r>
        </w:sdtContent>
      </w:sdt>
    </w:p>
    <w:p>
      <w:pPr>
        <w:pStyle w:val="Normal"/>
        <w:rPr>
          <w:b/>
          <w:b/>
          <w:bCs/>
          <w:sz w:val="24"/>
          <w:szCs w:val="24"/>
        </w:rPr>
      </w:pPr>
      <w:r>
        <w:rPr>
          <w:b/>
          <w:bCs/>
          <w:sz w:val="24"/>
          <w:szCs w:val="24"/>
        </w:rPr>
      </w:r>
      <w:r>
        <w:br w:type="page"/>
      </w:r>
    </w:p>
    <w:p>
      <w:pPr>
        <w:pStyle w:val="ListParagraph"/>
        <w:rPr>
          <w:i/>
          <w:i/>
          <w:iCs/>
          <w:sz w:val="20"/>
          <w:szCs w:val="20"/>
        </w:rPr>
      </w:pPr>
      <w:r>
        <w:rPr>
          <w:i/>
          <w:iCs/>
          <w:sz w:val="20"/>
          <w:szCs w:val="20"/>
        </w:rPr>
        <w:t xml:space="preserve">Graf č. 1 </w:t>
      </w:r>
      <w:r>
        <w:rPr>
          <w:i/>
          <w:iCs/>
          <w:color w:val="FF0000"/>
          <w:sz w:val="20"/>
          <w:szCs w:val="20"/>
        </w:rPr>
        <w:t>– produkce v měsíci</w:t>
      </w:r>
    </w:p>
    <w:p>
      <w:pPr>
        <w:pStyle w:val="ListParagraph"/>
        <w:rPr>
          <w:i/>
          <w:i/>
          <w:iCs/>
        </w:rPr>
      </w:pPr>
      <w:r>
        <w:rPr>
          <w:i/>
          <w:iCs/>
        </w:rPr>
        <w:t>osa Y: množství v tunách</w:t>
      </w:r>
    </w:p>
    <w:p>
      <w:pPr>
        <w:pStyle w:val="ListParagraph"/>
        <w:rPr>
          <w:i/>
          <w:i/>
          <w:iCs/>
        </w:rPr>
      </w:pPr>
      <w:r>
        <w:rPr>
          <w:i/>
          <w:iCs/>
        </w:rPr>
        <w:t>osa X: měsíc</w:t>
      </w:r>
    </w:p>
    <w:p>
      <w:pPr>
        <w:pStyle w:val="ListParagraph"/>
        <w:rPr>
          <w:i/>
          <w:i/>
          <w:iCs/>
          <w:sz w:val="20"/>
          <w:szCs w:val="20"/>
        </w:rPr>
      </w:pPr>
      <w:r>
        <w:rPr>
          <w:i/>
          <w:iCs/>
          <w:sz w:val="20"/>
          <w:szCs w:val="20"/>
        </w:rPr>
        <w:t xml:space="preserve">    </w:t>
      </w:r>
    </w:p>
    <w:sdt>
      <w:sdtPr>
        <w:picture/>
        <w:id w:val="31049362"/>
        <w:alias w:val="WasteManagementChart"/>
      </w:sdtPr>
      <w:sdtContent>
        <w:p>
          <w:pPr>
            <w:pStyle w:val="ListParagraph"/>
            <w:ind w:left="709" w:hanging="0"/>
            <w:rPr>
              <w:b/>
              <w:b/>
              <w:bCs/>
            </w:rPr>
          </w:pPr>
          <w:r>
            <w:rPr/>
            <w:drawing>
              <wp:inline distT="0" distB="0" distL="0" distR="0">
                <wp:extent cx="4917440" cy="2709545"/>
                <wp:effectExtent l="0" t="0" r="0" b="0"/>
                <wp:docPr id="2" name="Obráze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6" descr=""/>
                        <pic:cNvPicPr>
                          <a:picLocks noChangeAspect="1" noChangeArrowheads="1"/>
                        </pic:cNvPicPr>
                      </pic:nvPicPr>
                      <pic:blipFill>
                        <a:blip r:embed="rId3"/>
                        <a:stretch>
                          <a:fillRect/>
                        </a:stretch>
                      </pic:blipFill>
                      <pic:spPr bwMode="auto">
                        <a:xfrm>
                          <a:off x="0" y="0"/>
                          <a:ext cx="4917440" cy="2709545"/>
                        </a:xfrm>
                        <a:prstGeom prst="rect">
                          <a:avLst/>
                        </a:prstGeom>
                      </pic:spPr>
                    </pic:pic>
                  </a:graphicData>
                </a:graphic>
              </wp:inline>
            </w:drawing>
          </w:r>
        </w:p>
      </w:sdtContent>
    </w:sdt>
    <w:p>
      <w:pPr>
        <w:pStyle w:val="ListParagraph"/>
        <w:numPr>
          <w:ilvl w:val="1"/>
          <w:numId w:val="1"/>
        </w:numPr>
        <w:ind w:left="851" w:hanging="491"/>
        <w:rPr>
          <w:b/>
          <w:b/>
          <w:bCs/>
          <w:sz w:val="24"/>
          <w:szCs w:val="24"/>
        </w:rPr>
      </w:pPr>
      <w:r>
        <w:rPr>
          <w:b/>
          <w:bCs/>
          <w:sz w:val="24"/>
          <w:szCs w:val="24"/>
        </w:rPr>
        <w:t>Podrobný přehled jednotlivých druhů komunálních odpadů a jejich množství.</w:t>
      </w:r>
    </w:p>
    <w:p>
      <w:pPr>
        <w:pStyle w:val="ListParagraph"/>
        <w:rPr>
          <w:i/>
          <w:i/>
          <w:iCs/>
          <w:sz w:val="20"/>
          <w:szCs w:val="20"/>
        </w:rPr>
      </w:pPr>
      <w:r>
        <w:rPr>
          <w:i/>
          <w:iCs/>
          <w:sz w:val="20"/>
          <w:szCs w:val="20"/>
        </w:rPr>
        <w:t>Graf č. 2</w:t>
      </w:r>
    </w:p>
    <w:sdt>
      <w:sdtPr>
        <w:picture/>
        <w:id w:val="1473552214"/>
        <w:alias w:val="Detail Ekokom"/>
      </w:sdtPr>
      <w:sdtContent>
        <w:p>
          <w:pPr>
            <w:pStyle w:val="ListParagraph"/>
            <w:rPr/>
          </w:pPr>
          <w:r>
            <w:rPr/>
            <w:drawing>
              <wp:inline distT="0" distB="0" distL="0" distR="0">
                <wp:extent cx="5485765" cy="4013200"/>
                <wp:effectExtent l="0" t="0" r="0" b="0"/>
                <wp:docPr id="3" name="Picture 78493469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84934695" descr="A screenshot of a computer&#10;&#10;Description automatically generated with low confidence"/>
                        <pic:cNvPicPr>
                          <a:picLocks noChangeAspect="1" noChangeArrowheads="1"/>
                        </pic:cNvPicPr>
                      </pic:nvPicPr>
                      <pic:blipFill>
                        <a:blip r:embed="rId4"/>
                        <a:stretch>
                          <a:fillRect/>
                        </a:stretch>
                      </pic:blipFill>
                      <pic:spPr bwMode="auto">
                        <a:xfrm>
                          <a:off x="0" y="0"/>
                          <a:ext cx="5485765" cy="4013200"/>
                        </a:xfrm>
                        <a:prstGeom prst="rect">
                          <a:avLst/>
                        </a:prstGeom>
                      </pic:spPr>
                    </pic:pic>
                  </a:graphicData>
                </a:graphic>
              </wp:inline>
            </w:drawing>
          </w:r>
        </w:p>
      </w:sdtContent>
    </w:sdt>
    <w:p>
      <w:pPr>
        <w:pStyle w:val="Normal"/>
        <w:rPr>
          <w:b/>
          <w:b/>
          <w:bCs/>
          <w:sz w:val="24"/>
          <w:szCs w:val="24"/>
        </w:rPr>
      </w:pPr>
      <w:r>
        <w:rPr>
          <w:b/>
          <w:bCs/>
          <w:sz w:val="24"/>
          <w:szCs w:val="24"/>
        </w:rPr>
      </w:r>
      <w:r>
        <w:br w:type="page"/>
      </w:r>
    </w:p>
    <w:p>
      <w:pPr>
        <w:pStyle w:val="ListParagraph"/>
        <w:numPr>
          <w:ilvl w:val="1"/>
          <w:numId w:val="1"/>
        </w:numPr>
        <w:ind w:left="851" w:hanging="491"/>
        <w:rPr>
          <w:b/>
          <w:b/>
          <w:bCs/>
          <w:sz w:val="24"/>
          <w:szCs w:val="24"/>
        </w:rPr>
      </w:pPr>
      <w:r>
        <w:rPr>
          <w:b/>
          <w:bCs/>
          <w:sz w:val="24"/>
          <w:szCs w:val="24"/>
        </w:rPr>
        <w:t>Zpětný odběr</w:t>
      </w:r>
    </w:p>
    <w:p>
      <w:pPr>
        <w:pStyle w:val="ListParagraph"/>
        <w:rPr>
          <w:i/>
          <w:i/>
          <w:iCs/>
          <w:sz w:val="20"/>
          <w:szCs w:val="20"/>
          <w:lang w:val="en-US"/>
        </w:rPr>
      </w:pPr>
      <w:r>
        <w:rPr>
          <w:i/>
          <w:iCs/>
          <w:sz w:val="20"/>
          <w:szCs w:val="20"/>
        </w:rPr>
        <w:t>Graf č. 3</w:t>
      </w:r>
    </w:p>
    <w:sdt>
      <w:sdtPr>
        <w:picture/>
        <w:id w:val="2001492864"/>
        <w:alias w:val="Waste Take Back"/>
      </w:sdtPr>
      <w:sdtContent>
        <w:p>
          <w:pPr>
            <w:pStyle w:val="Normal"/>
            <w:ind w:left="709" w:hanging="0"/>
            <w:rPr/>
          </w:pPr>
          <w:r>
            <w:rPr/>
            <w:drawing>
              <wp:inline distT="0" distB="0" distL="0" distR="0">
                <wp:extent cx="2814320" cy="2814320"/>
                <wp:effectExtent l="0" t="0" r="0" b="0"/>
                <wp:docPr id="4" name="Obrázek 2" descr="A picture containing text, screenshot, circl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2" descr="A picture containing text, screenshot, circle, graphics&#10;&#10;Description automatically generated"/>
                        <pic:cNvPicPr>
                          <a:picLocks noChangeAspect="1" noChangeArrowheads="1"/>
                        </pic:cNvPicPr>
                      </pic:nvPicPr>
                      <pic:blipFill>
                        <a:blip r:embed="rId5"/>
                        <a:stretch>
                          <a:fillRect/>
                        </a:stretch>
                      </pic:blipFill>
                      <pic:spPr bwMode="auto">
                        <a:xfrm>
                          <a:off x="0" y="0"/>
                          <a:ext cx="2814320" cy="2814320"/>
                        </a:xfrm>
                        <a:prstGeom prst="rect">
                          <a:avLst/>
                        </a:prstGeom>
                      </pic:spPr>
                    </pic:pic>
                  </a:graphicData>
                </a:graphic>
              </wp:inline>
            </w:drawing>
          </w:r>
        </w:p>
      </w:sdtContent>
    </w:sdt>
    <w:p>
      <w:pPr>
        <w:pStyle w:val="Normal"/>
        <w:rPr/>
      </w:pPr>
      <w:r>
        <w:rPr/>
      </w:r>
      <w:r>
        <w:br w:type="page"/>
      </w:r>
    </w:p>
    <w:p>
      <w:pPr>
        <w:pStyle w:val="ListParagraph"/>
        <w:numPr>
          <w:ilvl w:val="0"/>
          <w:numId w:val="1"/>
        </w:numPr>
        <w:rPr>
          <w:b/>
          <w:b/>
          <w:bCs/>
          <w:color w:val="0070C0"/>
          <w:sz w:val="24"/>
          <w:szCs w:val="24"/>
        </w:rPr>
      </w:pPr>
      <w:r>
        <w:rPr>
          <w:b/>
          <w:bCs/>
          <w:color w:val="0070C0"/>
          <w:sz w:val="24"/>
          <w:szCs w:val="24"/>
        </w:rPr>
        <w:t>Vytříděné recyklovatelné složky a jejich využití.</w:t>
      </w:r>
    </w:p>
    <w:p>
      <w:pPr>
        <w:pStyle w:val="ListParagraph"/>
        <w:rPr>
          <w:b/>
          <w:b/>
          <w:bCs/>
          <w:color w:val="0070C0"/>
          <w:sz w:val="24"/>
          <w:szCs w:val="24"/>
        </w:rPr>
      </w:pPr>
      <w:r>
        <w:rPr>
          <w:b/>
          <w:bCs/>
          <w:color w:val="0070C0"/>
          <w:sz w:val="24"/>
          <w:szCs w:val="24"/>
        </w:rPr>
      </w:r>
    </w:p>
    <w:p>
      <w:pPr>
        <w:pStyle w:val="ListParagraph"/>
        <w:numPr>
          <w:ilvl w:val="1"/>
          <w:numId w:val="1"/>
        </w:numPr>
        <w:ind w:left="851" w:hanging="491"/>
        <w:rPr>
          <w:b/>
          <w:b/>
          <w:bCs/>
          <w:sz w:val="24"/>
          <w:szCs w:val="24"/>
        </w:rPr>
      </w:pPr>
      <w:r>
        <w:rPr>
          <w:b/>
          <w:bCs/>
          <w:sz w:val="24"/>
          <w:szCs w:val="24"/>
        </w:rPr>
        <w:t>Množství a druhy vytříděných recyklovatelných složek z celkové</w:t>
      </w:r>
      <w:r>
        <w:rPr>
          <w:rFonts w:cs="Calibri" w:cstheme="minorHAnsi"/>
          <w:b/>
          <w:bCs/>
          <w:sz w:val="24"/>
          <w:szCs w:val="24"/>
        </w:rPr>
        <w:t xml:space="preserve"> produkce všech komunálních odpadů.</w:t>
      </w:r>
    </w:p>
    <w:p>
      <w:pPr>
        <w:pStyle w:val="Textpsmene"/>
        <w:numPr>
          <w:ilvl w:val="0"/>
          <w:numId w:val="0"/>
        </w:numPr>
        <w:ind w:left="360" w:firstLine="348"/>
        <w:rPr>
          <w:rFonts w:ascii="Calibri" w:hAnsi="Calibri" w:cs="Calibri" w:asciiTheme="minorHAnsi" w:cstheme="minorHAnsi" w:hAnsiTheme="minorHAnsi"/>
          <w:i/>
          <w:i/>
          <w:iCs/>
          <w:sz w:val="20"/>
        </w:rPr>
      </w:pPr>
      <w:r>
        <w:rPr>
          <w:rFonts w:cs="Calibri" w:cstheme="minorHAnsi" w:ascii="Calibri" w:hAnsi="Calibri"/>
          <w:i/>
          <w:iCs/>
          <w:sz w:val="20"/>
        </w:rPr>
      </w:r>
    </w:p>
    <w:p>
      <w:pPr>
        <w:pStyle w:val="Textpsmene"/>
        <w:numPr>
          <w:ilvl w:val="0"/>
          <w:numId w:val="0"/>
        </w:numPr>
        <w:ind w:left="503" w:firstLine="348"/>
        <w:rPr>
          <w:rFonts w:ascii="Calibri" w:hAnsi="Calibri" w:cs="Calibri" w:asciiTheme="minorHAnsi" w:cstheme="minorHAnsi" w:hAnsiTheme="minorHAnsi"/>
          <w:i/>
          <w:i/>
          <w:iCs/>
          <w:sz w:val="20"/>
        </w:rPr>
      </w:pPr>
      <w:r>
        <w:rPr>
          <w:rFonts w:cs="Calibri" w:ascii="Calibri" w:hAnsi="Calibri" w:asciiTheme="minorHAnsi" w:cstheme="minorHAnsi" w:hAnsiTheme="minorHAnsi"/>
          <w:i/>
          <w:iCs/>
          <w:sz w:val="20"/>
        </w:rPr>
        <w:t>Tabulka č. 1</w:t>
      </w:r>
    </w:p>
    <w:sdt>
      <w:sdtPr>
        <w:picture/>
        <w:id w:val="1719869333"/>
        <w:alias w:val="Waste Management Table"/>
      </w:sdtPr>
      <w:sdtContent>
        <w:p>
          <w:pPr>
            <w:pStyle w:val="Textpsmene"/>
            <w:numPr>
              <w:ilvl w:val="0"/>
              <w:numId w:val="0"/>
            </w:numPr>
            <w:ind w:left="709" w:hanging="0"/>
            <w:rPr>
              <w:b/>
              <w:b/>
              <w:bCs/>
            </w:rPr>
          </w:pPr>
          <w:r>
            <w:rPr/>
            <w:drawing>
              <wp:inline distT="0" distB="0" distL="0" distR="0">
                <wp:extent cx="5394960" cy="1969770"/>
                <wp:effectExtent l="0" t="0" r="0" b="0"/>
                <wp:docPr id="5" name="Obrázek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7" descr=""/>
                        <pic:cNvPicPr>
                          <a:picLocks noChangeAspect="1" noChangeArrowheads="1"/>
                        </pic:cNvPicPr>
                      </pic:nvPicPr>
                      <pic:blipFill>
                        <a:blip r:embed="rId6"/>
                        <a:stretch>
                          <a:fillRect/>
                        </a:stretch>
                      </pic:blipFill>
                      <pic:spPr bwMode="auto">
                        <a:xfrm>
                          <a:off x="0" y="0"/>
                          <a:ext cx="5394960" cy="1969770"/>
                        </a:xfrm>
                        <a:prstGeom prst="rect">
                          <a:avLst/>
                        </a:prstGeom>
                      </pic:spPr>
                    </pic:pic>
                  </a:graphicData>
                </a:graphic>
              </wp:inline>
            </w:drawing>
          </w:r>
        </w:p>
      </w:sdtContent>
    </w:sdt>
    <w:p>
      <w:pPr>
        <w:pStyle w:val="Textpsmene"/>
        <w:numPr>
          <w:ilvl w:val="0"/>
          <w:numId w:val="0"/>
        </w:numPr>
        <w:ind w:left="785" w:hanging="425"/>
        <w:rPr>
          <w:b/>
          <w:b/>
          <w:bCs/>
          <w:lang w:val="en-US"/>
        </w:rPr>
      </w:pPr>
      <w:r>
        <w:rPr>
          <w:b/>
          <w:bCs/>
          <w:lang w:val="en-US"/>
        </w:rPr>
      </w:r>
    </w:p>
    <w:p>
      <w:pPr>
        <w:pStyle w:val="Textpsmene"/>
        <w:numPr>
          <w:ilvl w:val="0"/>
          <w:numId w:val="0"/>
        </w:numPr>
        <w:ind w:left="785" w:hanging="425"/>
        <w:rPr>
          <w:i/>
          <w:i/>
          <w:iCs/>
          <w:sz w:val="20"/>
        </w:rPr>
      </w:pPr>
      <w:r>
        <w:rPr>
          <w:i/>
          <w:iCs/>
          <w:sz w:val="20"/>
        </w:rPr>
        <w:tab/>
        <w:t>Tabulka č. 2 – zdroj wZP MPG</w:t>
      </w:r>
    </w:p>
    <w:p>
      <w:pPr>
        <w:pStyle w:val="Textpsmene"/>
        <w:numPr>
          <w:ilvl w:val="0"/>
          <w:numId w:val="0"/>
        </w:numPr>
        <w:ind w:left="785" w:hanging="425"/>
        <w:rPr>
          <w:i/>
          <w:i/>
          <w:iCs/>
          <w:sz w:val="20"/>
        </w:rPr>
      </w:pPr>
      <w:r>
        <w:rPr>
          <w:i/>
          <w:iCs/>
          <w:sz w:val="20"/>
        </w:rPr>
      </w:r>
    </w:p>
    <w:tbl>
      <w:tblPr>
        <w:tblStyle w:val="TableGrid"/>
        <w:tblW w:w="7651" w:type="dxa"/>
        <w:jc w:val="left"/>
        <w:tblInd w:w="704" w:type="dxa"/>
        <w:tblCellMar>
          <w:top w:w="0" w:type="dxa"/>
          <w:left w:w="108" w:type="dxa"/>
          <w:bottom w:w="0" w:type="dxa"/>
          <w:right w:w="108" w:type="dxa"/>
        </w:tblCellMar>
        <w:tblLook w:firstRow="1" w:noVBand="1" w:lastRow="0" w:firstColumn="1" w:lastColumn="0" w:noHBand="0" w:val="04a0"/>
      </w:tblPr>
      <w:tblGrid>
        <w:gridCol w:w="4266"/>
        <w:gridCol w:w="3384"/>
      </w:tblGrid>
      <w:tr>
        <w:trPr>
          <w:trHeight w:val="791" w:hRule="atLeast"/>
        </w:trPr>
        <w:tc>
          <w:tcPr>
            <w:tcW w:w="4266" w:type="dxa"/>
            <w:tcBorders/>
            <w:shd w:fill="auto" w:val="clear"/>
            <w:vAlign w:val="center"/>
          </w:tcPr>
          <w:p>
            <w:pPr>
              <w:pStyle w:val="Textpsmene"/>
              <w:numPr>
                <w:ilvl w:val="0"/>
                <w:numId w:val="0"/>
              </w:numPr>
              <w:spacing w:lineRule="auto" w:line="240" w:before="0" w:after="0"/>
              <w:jc w:val="left"/>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Celkem vyseparováno recyklovatelných složek</w:t>
            </w:r>
          </w:p>
        </w:tc>
        <w:tc>
          <w:tcPr>
            <w:tcW w:w="3384" w:type="dxa"/>
            <w:tcBorders/>
            <w:shd w:fill="auto" w:val="clear"/>
            <w:vAlign w:val="center"/>
          </w:tcPr>
          <w:p>
            <w:pPr>
              <w:pStyle w:val="Textpsmene"/>
              <w:numPr>
                <w:ilvl w:val="0"/>
                <w:numId w:val="0"/>
              </w:numPr>
              <w:spacing w:lineRule="auto" w:line="240" w:before="0" w:after="0"/>
              <w:jc w:val="center"/>
              <w:rPr>
                <w:rFonts w:ascii="Calibri" w:hAnsi="Calibri" w:cs="Calibri" w:asciiTheme="minorHAnsi" w:cstheme="minorHAnsi" w:hAnsiTheme="minorHAnsi"/>
                <w:b/>
                <w:b/>
                <w:bCs/>
                <w:sz w:val="20"/>
              </w:rPr>
            </w:pPr>
            <w:sdt>
              <w:sdtPr>
                <w:text/>
                <w:alias w:val="Municipality Waste Amount"/>
              </w:sdtPr>
              <w:sdtContent>
                <w:r>
                  <w:rPr>
                    <w:rFonts w:cs="Calibri" w:ascii="Calibri" w:hAnsi="Calibri" w:asciiTheme="minorHAnsi" w:cstheme="minorHAnsi" w:hAnsiTheme="minorHAnsi"/>
                    <w:b/>
                    <w:bCs/>
                    <w:sz w:val="20"/>
                  </w:rPr>
                  <w:t>38.11</w:t>
                </w:r>
              </w:sdtContent>
            </w:sdt>
            <w:r>
              <w:rPr>
                <w:rFonts w:cs="Calibri" w:ascii="Calibri" w:hAnsi="Calibri" w:asciiTheme="minorHAnsi" w:cstheme="minorHAnsi" w:hAnsiTheme="minorHAnsi"/>
                <w:b/>
                <w:bCs/>
                <w:sz w:val="20"/>
              </w:rPr>
              <w:t xml:space="preserve"> </w:t>
            </w:r>
            <w:r>
              <w:rPr>
                <w:rFonts w:cs="Calibri" w:ascii="Calibri" w:hAnsi="Calibri" w:asciiTheme="minorHAnsi" w:cstheme="minorHAnsi" w:hAnsiTheme="minorHAnsi"/>
                <w:b/>
                <w:bCs/>
                <w:sz w:val="20"/>
              </w:rPr>
              <w:t>tun/rok</w:t>
            </w:r>
          </w:p>
        </w:tc>
      </w:tr>
      <w:tr>
        <w:trPr>
          <w:trHeight w:val="791" w:hRule="atLeast"/>
        </w:trPr>
        <w:tc>
          <w:tcPr>
            <w:tcW w:w="4266" w:type="dxa"/>
            <w:tcBorders/>
            <w:shd w:fill="auto" w:val="clear"/>
            <w:vAlign w:val="center"/>
          </w:tcPr>
          <w:p>
            <w:pPr>
              <w:pStyle w:val="Textpsmene"/>
              <w:numPr>
                <w:ilvl w:val="0"/>
                <w:numId w:val="0"/>
              </w:numPr>
              <w:spacing w:lineRule="auto" w:line="240" w:before="0" w:after="0"/>
              <w:jc w:val="left"/>
              <w:rPr>
                <w:rFonts w:ascii="Calibri" w:hAnsi="Calibri" w:cs="Calibri" w:asciiTheme="minorHAnsi" w:cstheme="minorHAnsi" w:hAnsiTheme="minorHAnsi"/>
                <w:b/>
                <w:b/>
                <w:bCs/>
                <w:sz w:val="20"/>
              </w:rPr>
            </w:pPr>
            <w:r>
              <w:rPr>
                <w:rFonts w:cs="Calibri" w:ascii="Calibri" w:hAnsi="Calibri" w:asciiTheme="minorHAnsi" w:cstheme="minorHAnsi" w:hAnsiTheme="minorHAnsi"/>
                <w:b/>
                <w:bCs/>
                <w:sz w:val="20"/>
              </w:rPr>
              <w:t>Přepočet na jednoho obyvatele</w:t>
            </w:r>
          </w:p>
        </w:tc>
        <w:tc>
          <w:tcPr>
            <w:tcW w:w="3384" w:type="dxa"/>
            <w:tcBorders/>
            <w:shd w:fill="auto" w:val="clear"/>
            <w:vAlign w:val="center"/>
          </w:tcPr>
          <w:p>
            <w:pPr>
              <w:pStyle w:val="Textpsmene"/>
              <w:numPr>
                <w:ilvl w:val="0"/>
                <w:numId w:val="0"/>
              </w:numPr>
              <w:spacing w:lineRule="auto" w:line="240" w:before="0" w:after="0"/>
              <w:jc w:val="center"/>
              <w:rPr>
                <w:rFonts w:ascii="Calibri" w:hAnsi="Calibri" w:cs="Calibri" w:asciiTheme="minorHAnsi" w:cstheme="minorHAnsi" w:hAnsiTheme="minorHAnsi"/>
                <w:b/>
                <w:b/>
                <w:bCs/>
                <w:sz w:val="20"/>
              </w:rPr>
            </w:pPr>
            <w:sdt>
              <w:sdtPr>
                <w:text/>
                <w:alias w:val="Waste Amount in kg"/>
              </w:sdtPr>
              <w:sdtContent>
                <w:r>
                  <w:rPr>
                    <w:rFonts w:cs="Calibri" w:ascii="Calibri" w:hAnsi="Calibri" w:asciiTheme="minorHAnsi" w:cstheme="minorHAnsi" w:hAnsiTheme="minorHAnsi"/>
                    <w:b/>
                    <w:bCs/>
                    <w:sz w:val="20"/>
                  </w:rPr>
                  <w:t>32.24</w:t>
                </w:r>
              </w:sdtContent>
            </w:sdt>
            <w:r>
              <w:rPr>
                <w:rFonts w:cs="Calibri" w:ascii="Calibri" w:hAnsi="Calibri" w:asciiTheme="minorHAnsi" w:cstheme="minorHAnsi" w:hAnsiTheme="minorHAnsi"/>
                <w:b/>
                <w:bCs/>
                <w:sz w:val="20"/>
              </w:rPr>
              <w:t xml:space="preserve"> </w:t>
            </w:r>
            <w:r>
              <w:rPr>
                <w:rFonts w:cs="Calibri" w:ascii="Calibri" w:hAnsi="Calibri" w:asciiTheme="minorHAnsi" w:cstheme="minorHAnsi" w:hAnsiTheme="minorHAnsi"/>
                <w:b/>
                <w:bCs/>
                <w:sz w:val="20"/>
              </w:rPr>
              <w:t>kg/rok</w:t>
            </w:r>
          </w:p>
        </w:tc>
      </w:tr>
    </w:tbl>
    <w:p>
      <w:pPr>
        <w:pStyle w:val="Textpsmene"/>
        <w:numPr>
          <w:ilvl w:val="0"/>
          <w:numId w:val="0"/>
        </w:numPr>
        <w:rPr>
          <w:b/>
          <w:b/>
          <w:bCs/>
        </w:rPr>
      </w:pPr>
      <w:r>
        <w:rPr>
          <w:b/>
          <w:bCs/>
        </w:rPr>
      </w:r>
    </w:p>
    <w:p>
      <w:pPr>
        <w:pStyle w:val="Normal"/>
        <w:rPr>
          <w:rFonts w:eastAsia="Times New Roman" w:cs="Calibri" w:cstheme="minorHAnsi"/>
          <w:b/>
          <w:b/>
          <w:bCs/>
          <w:lang w:eastAsia="cs-CZ"/>
        </w:rPr>
      </w:pPr>
      <w:r>
        <w:rPr>
          <w:rFonts w:eastAsia="Times New Roman" w:cs="Calibri" w:cstheme="minorHAnsi"/>
          <w:b/>
          <w:bCs/>
          <w:lang w:eastAsia="cs-CZ"/>
        </w:rPr>
      </w:r>
      <w:r>
        <w:br w:type="page"/>
      </w:r>
    </w:p>
    <w:p>
      <w:pPr>
        <w:pStyle w:val="ListParagraph"/>
        <w:numPr>
          <w:ilvl w:val="1"/>
          <w:numId w:val="1"/>
        </w:numPr>
        <w:ind w:left="851" w:hanging="491"/>
        <w:rPr>
          <w:b/>
          <w:b/>
          <w:bCs/>
          <w:sz w:val="24"/>
          <w:szCs w:val="24"/>
        </w:rPr>
      </w:pPr>
      <w:r>
        <w:rPr>
          <w:b/>
          <w:bCs/>
          <w:sz w:val="24"/>
          <w:szCs w:val="24"/>
        </w:rPr>
        <w:t>Separační cíle od roku 2025.</w:t>
      </w:r>
    </w:p>
    <w:p>
      <w:pPr>
        <w:pStyle w:val="Normal"/>
        <w:ind w:left="360" w:hanging="0"/>
        <w:jc w:val="both"/>
        <w:rPr>
          <w:i/>
          <w:i/>
          <w:iCs/>
          <w:sz w:val="24"/>
          <w:szCs w:val="24"/>
        </w:rPr>
      </w:pPr>
      <w:r>
        <w:rPr>
          <w:sz w:val="24"/>
          <w:szCs w:val="24"/>
        </w:rPr>
        <w:t>Zákon o odpadech ukládá, aby vyseparované recyklovatelné složky v obcích činily od roku 2025 alespoň 60 %, od roku 2030 alespoň 65 % a od roku 2035 alespoň 70 % ze všech vyprodukovaných komunálních odpadů.</w:t>
      </w:r>
    </w:p>
    <w:p>
      <w:pPr>
        <w:pStyle w:val="Normal"/>
        <w:ind w:firstLine="360"/>
        <w:jc w:val="both"/>
        <w:rPr>
          <w:b/>
          <w:b/>
          <w:bCs/>
          <w:i/>
          <w:i/>
          <w:iCs/>
          <w:sz w:val="24"/>
          <w:szCs w:val="24"/>
        </w:rPr>
      </w:pPr>
      <w:r>
        <w:rPr>
          <w:b/>
          <w:bCs/>
          <w:i/>
          <w:iCs/>
          <w:sz w:val="24"/>
          <w:szCs w:val="24"/>
        </w:rPr>
        <w:t xml:space="preserve">Úroveň našeho plnění separačního cíle k </w:t>
      </w:r>
      <w:sdt>
        <w:sdtPr>
          <w:text/>
          <w:alias w:val="Date"/>
        </w:sdtPr>
        <w:sdtContent>
          <w:r>
            <w:rPr>
              <w:b/>
              <w:bCs/>
              <w:i/>
              <w:iCs/>
              <w:sz w:val="24"/>
              <w:szCs w:val="24"/>
            </w:rPr>
            <w:t>31.12.2022</w:t>
          </w:r>
        </w:sdtContent>
      </w:sdt>
      <w:r>
        <w:rPr>
          <w:b/>
          <w:bCs/>
          <w:i/>
          <w:iCs/>
          <w:sz w:val="24"/>
          <w:szCs w:val="24"/>
        </w:rPr>
        <w:t>:</w:t>
      </w:r>
    </w:p>
    <w:p>
      <w:pPr>
        <w:pStyle w:val="Textpsmene"/>
        <w:numPr>
          <w:ilvl w:val="0"/>
          <w:numId w:val="0"/>
        </w:numPr>
        <w:ind w:left="425" w:hanging="65"/>
        <w:rPr>
          <w:rFonts w:ascii="Calibri" w:hAnsi="Calibri" w:cs="Calibri" w:asciiTheme="minorHAnsi" w:cstheme="minorHAnsi" w:hAnsiTheme="minorHAnsi"/>
          <w:i/>
          <w:i/>
          <w:iCs/>
          <w:sz w:val="20"/>
        </w:rPr>
      </w:pPr>
      <w:r>
        <w:rPr>
          <w:rFonts w:cs="Calibri" w:ascii="Calibri" w:hAnsi="Calibri" w:asciiTheme="minorHAnsi" w:cstheme="minorHAnsi" w:hAnsiTheme="minorHAnsi"/>
          <w:i/>
          <w:iCs/>
          <w:sz w:val="20"/>
        </w:rPr>
        <w:t>Graf č. 4 – zdroj wZP MPG</w:t>
      </w:r>
    </w:p>
    <w:p>
      <w:pPr>
        <w:pStyle w:val="ListParagraph"/>
        <w:jc w:val="both"/>
        <w:rPr>
          <w:b/>
          <w:b/>
          <w:bCs/>
          <w:i/>
          <w:i/>
          <w:iCs/>
        </w:rPr>
      </w:pPr>
      <w:r>
        <w:rPr>
          <w:b/>
          <w:bCs/>
          <w:i/>
          <w:iCs/>
        </w:rPr>
      </w:r>
    </w:p>
    <w:sdt>
      <w:sdtPr>
        <w:picture/>
        <w:id w:val="502267247"/>
        <w:alias w:val="Analysis Of Status Chart"/>
      </w:sdtPr>
      <w:sdtContent>
        <w:p>
          <w:pPr>
            <w:pStyle w:val="ListParagraph"/>
            <w:jc w:val="both"/>
            <w:rPr>
              <w:b/>
              <w:b/>
              <w:bCs/>
              <w:i/>
              <w:i/>
              <w:iCs/>
            </w:rPr>
          </w:pPr>
          <w:r>
            <w:rPr/>
            <w:drawing>
              <wp:inline distT="0" distB="0" distL="0" distR="0">
                <wp:extent cx="5180965" cy="2921635"/>
                <wp:effectExtent l="0" t="0" r="0" b="0"/>
                <wp:docPr id="6" name="Obráze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
                        <pic:cNvPicPr>
                          <a:picLocks noChangeAspect="1" noChangeArrowheads="1"/>
                        </pic:cNvPicPr>
                      </pic:nvPicPr>
                      <pic:blipFill>
                        <a:blip r:embed="rId7"/>
                        <a:stretch>
                          <a:fillRect/>
                        </a:stretch>
                      </pic:blipFill>
                      <pic:spPr bwMode="auto">
                        <a:xfrm>
                          <a:off x="0" y="0"/>
                          <a:ext cx="5180965" cy="2921635"/>
                        </a:xfrm>
                        <a:prstGeom prst="rect">
                          <a:avLst/>
                        </a:prstGeom>
                      </pic:spPr>
                    </pic:pic>
                  </a:graphicData>
                </a:graphic>
              </wp:inline>
            </w:drawing>
          </w:r>
        </w:p>
      </w:sdtContent>
    </w:sdt>
    <w:p>
      <w:pPr>
        <w:pStyle w:val="Textpsmene"/>
        <w:numPr>
          <w:ilvl w:val="0"/>
          <w:numId w:val="0"/>
        </w:numPr>
        <w:ind w:left="785" w:hanging="425"/>
        <w:rPr>
          <w:rFonts w:ascii="Calibri" w:hAnsi="Calibri" w:cs="Calibri" w:asciiTheme="minorHAnsi" w:cstheme="minorHAnsi" w:hAnsiTheme="minorHAnsi"/>
          <w:sz w:val="20"/>
        </w:rPr>
      </w:pPr>
      <w:r>
        <w:rPr>
          <w:rFonts w:cs="Calibri" w:cstheme="minorHAnsi" w:ascii="Calibri" w:hAnsi="Calibri"/>
          <w:sz w:val="20"/>
        </w:rPr>
      </w:r>
    </w:p>
    <w:p>
      <w:pPr>
        <w:pStyle w:val="ListParagraph"/>
        <w:numPr>
          <w:ilvl w:val="1"/>
          <w:numId w:val="1"/>
        </w:numPr>
        <w:ind w:left="851" w:hanging="491"/>
        <w:rPr>
          <w:b/>
          <w:b/>
          <w:bCs/>
          <w:sz w:val="24"/>
          <w:szCs w:val="24"/>
        </w:rPr>
      </w:pPr>
      <w:r>
        <w:rPr>
          <w:b/>
          <w:bCs/>
          <w:sz w:val="24"/>
          <w:szCs w:val="24"/>
        </w:rPr>
        <w:t>Způsoby využití vyseparovaných recyklovatelných složek komunálních odpadů.</w:t>
      </w:r>
    </w:p>
    <w:p>
      <w:pPr>
        <w:pStyle w:val="Textpsmene"/>
        <w:numPr>
          <w:ilvl w:val="0"/>
          <w:numId w:val="0"/>
        </w:numPr>
        <w:ind w:left="360" w:hanging="0"/>
        <w:rPr>
          <w:rFonts w:ascii="Calibri" w:hAnsi="Calibri" w:cs="Calibri" w:asciiTheme="minorHAnsi" w:cstheme="minorHAnsi" w:hAnsiTheme="minorHAnsi"/>
          <w:b/>
          <w:b/>
          <w:bCs/>
          <w:szCs w:val="24"/>
        </w:rPr>
      </w:pPr>
      <w:r>
        <w:rPr>
          <w:rFonts w:cs="Calibri" w:cstheme="minorHAnsi" w:ascii="Calibri" w:hAnsi="Calibri"/>
          <w:b/>
          <w:bCs/>
          <w:szCs w:val="24"/>
        </w:rPr>
      </w:r>
    </w:p>
    <w:p>
      <w:pPr>
        <w:pStyle w:val="Textpsmene"/>
        <w:numPr>
          <w:ilvl w:val="0"/>
          <w:numId w:val="0"/>
        </w:numPr>
        <w:ind w:left="36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Vyseparované komunální odpady jsou předávány odborné odpadové firmě, která zajistí jejich využití v souladu se zákonem o odpadech. Konkrétní způsoby využití jsou specifické pro každou vyseparovanou složku a zahrnují rozmanité fyzikálně-chemické operace vedoucí k produkci hotových výrobků či odbytovatelných jasně definovaných surovin. </w:t>
      </w:r>
    </w:p>
    <w:p>
      <w:pPr>
        <w:pStyle w:val="Textpsmene"/>
        <w:numPr>
          <w:ilvl w:val="0"/>
          <w:numId w:val="0"/>
        </w:numPr>
        <w:ind w:left="360" w:hanging="0"/>
        <w:rPr>
          <w:rFonts w:ascii="Calibri" w:hAnsi="Calibri" w:cs="Calibri" w:asciiTheme="minorHAnsi" w:cstheme="minorHAnsi" w:hAnsiTheme="minorHAnsi"/>
          <w:szCs w:val="24"/>
        </w:rPr>
      </w:pPr>
      <w:r>
        <w:rPr>
          <w:rFonts w:cs="Calibri" w:ascii="Calibri" w:hAnsi="Calibri" w:asciiTheme="minorHAnsi" w:cstheme="minorHAnsi" w:hAnsiTheme="minorHAnsi"/>
          <w:szCs w:val="24"/>
        </w:rPr>
        <w:t>Příklady úprav separovaných složek komunálních odpadů: dotřiďování, lisování, drcení, granulace, kompostování, aglomerace, filtrace a řada dalších.</w:t>
      </w:r>
    </w:p>
    <w:p>
      <w:pPr>
        <w:pStyle w:val="Normal"/>
        <w:rPr>
          <w:rFonts w:eastAsia="Times New Roman" w:cs="Calibri" w:cstheme="minorHAnsi"/>
          <w:sz w:val="20"/>
          <w:szCs w:val="20"/>
          <w:lang w:eastAsia="cs-CZ"/>
        </w:rPr>
      </w:pPr>
      <w:r>
        <w:rPr>
          <w:rFonts w:eastAsia="Times New Roman" w:cs="Calibri" w:cstheme="minorHAnsi"/>
          <w:sz w:val="20"/>
          <w:szCs w:val="20"/>
          <w:lang w:eastAsia="cs-CZ"/>
        </w:rPr>
      </w:r>
      <w:r>
        <w:br w:type="page"/>
      </w:r>
    </w:p>
    <w:p>
      <w:pPr>
        <w:pStyle w:val="Textpsmene"/>
        <w:numPr>
          <w:ilvl w:val="0"/>
          <w:numId w:val="1"/>
        </w:numPr>
        <w:rPr>
          <w:rFonts w:ascii="Calibri" w:hAnsi="Calibri" w:cs="Calibri" w:asciiTheme="minorHAnsi" w:cstheme="minorHAnsi" w:hAnsiTheme="minorHAnsi"/>
          <w:b/>
          <w:b/>
          <w:bCs/>
          <w:color w:val="0070C0"/>
          <w:szCs w:val="24"/>
        </w:rPr>
      </w:pPr>
      <w:r>
        <w:rPr>
          <w:rFonts w:cs="Calibri" w:ascii="Calibri" w:hAnsi="Calibri" w:asciiTheme="minorHAnsi" w:cstheme="minorHAnsi" w:hAnsiTheme="minorHAnsi"/>
          <w:b/>
          <w:bCs/>
          <w:color w:val="0070C0"/>
          <w:szCs w:val="24"/>
        </w:rPr>
        <w:t>Zbytkový směsný komunální odpad, objemný odpad a nebezpečné odpady.</w:t>
      </w:r>
    </w:p>
    <w:p>
      <w:pPr>
        <w:pStyle w:val="Textpsmene"/>
        <w:numPr>
          <w:ilvl w:val="0"/>
          <w:numId w:val="0"/>
        </w:numPr>
        <w:ind w:left="720" w:hanging="0"/>
        <w:rPr>
          <w:rFonts w:ascii="Calibri" w:hAnsi="Calibri" w:cs="Calibri" w:asciiTheme="minorHAnsi" w:cstheme="minorHAnsi" w:hAnsiTheme="minorHAnsi"/>
          <w:b/>
          <w:b/>
          <w:bCs/>
          <w:szCs w:val="24"/>
        </w:rPr>
      </w:pPr>
      <w:r>
        <w:rPr>
          <w:rFonts w:cs="Calibri" w:cstheme="minorHAnsi" w:ascii="Calibri" w:hAnsi="Calibri"/>
          <w:b/>
          <w:bCs/>
          <w:szCs w:val="24"/>
        </w:rPr>
      </w:r>
    </w:p>
    <w:p>
      <w:pPr>
        <w:pStyle w:val="Textpsmene"/>
        <w:numPr>
          <w:ilvl w:val="0"/>
          <w:numId w:val="0"/>
        </w:numPr>
        <w:ind w:left="425" w:hanging="65"/>
        <w:rPr>
          <w:rFonts w:ascii="Calibri" w:hAnsi="Calibri" w:cs="Calibri" w:asciiTheme="minorHAnsi" w:cstheme="minorHAnsi" w:hAnsiTheme="minorHAnsi"/>
          <w:szCs w:val="24"/>
        </w:rPr>
      </w:pPr>
      <w:r>
        <w:rPr>
          <w:rFonts w:cs="Calibri" w:ascii="Calibri" w:hAnsi="Calibri" w:asciiTheme="minorHAnsi" w:cstheme="minorHAnsi" w:hAnsiTheme="minorHAnsi"/>
          <w:b/>
          <w:bCs/>
          <w:szCs w:val="24"/>
          <w:u w:val="single"/>
        </w:rPr>
        <w:t>Zbytkový směsný komunální odpad</w:t>
      </w:r>
      <w:r>
        <w:rPr>
          <w:rFonts w:cs="Calibri" w:ascii="Calibri" w:hAnsi="Calibri" w:asciiTheme="minorHAnsi" w:cstheme="minorHAnsi" w:hAnsiTheme="minorHAnsi"/>
          <w:szCs w:val="24"/>
          <w:u w:val="single"/>
        </w:rPr>
        <w:t xml:space="preserve"> má obsahovat jen nerecyklovatelné odpady či jinak nevyužitelný zbytek komunálních odpadů.</w:t>
      </w:r>
      <w:r>
        <w:rPr>
          <w:rFonts w:cs="Calibri" w:ascii="Calibri" w:hAnsi="Calibri" w:asciiTheme="minorHAnsi" w:cstheme="minorHAnsi" w:hAnsiTheme="minorHAnsi"/>
          <w:szCs w:val="24"/>
        </w:rPr>
        <w:t xml:space="preserve"> Je odkládán do černých/šedých kontejnerů a nádob, případně do velkoobjemových kontejnerů, na sběrném dvoře a v rámci mobilních sběrů. </w:t>
      </w:r>
    </w:p>
    <w:p>
      <w:pPr>
        <w:pStyle w:val="Textpsmene"/>
        <w:numPr>
          <w:ilvl w:val="0"/>
          <w:numId w:val="0"/>
        </w:numPr>
        <w:ind w:left="720" w:hanging="0"/>
        <w:rPr>
          <w:rFonts w:ascii="Calibri" w:hAnsi="Calibri" w:cs="Calibri" w:asciiTheme="minorHAnsi" w:cstheme="minorHAnsi" w:hAnsiTheme="minorHAnsi"/>
          <w:szCs w:val="24"/>
        </w:rPr>
      </w:pPr>
      <w:r>
        <w:rPr>
          <w:rFonts w:cs="Calibri" w:cstheme="minorHAnsi" w:ascii="Calibri" w:hAnsi="Calibri"/>
          <w:szCs w:val="24"/>
        </w:rPr>
      </w:r>
    </w:p>
    <w:p>
      <w:pPr>
        <w:pStyle w:val="Textpsmene"/>
        <w:numPr>
          <w:ilvl w:val="0"/>
          <w:numId w:val="0"/>
        </w:numPr>
        <w:ind w:left="425" w:hanging="65"/>
        <w:rPr>
          <w:rFonts w:ascii="Calibri" w:hAnsi="Calibri" w:cs="Calibri" w:asciiTheme="minorHAnsi" w:cstheme="minorHAnsi" w:hAnsiTheme="minorHAnsi"/>
          <w:szCs w:val="24"/>
        </w:rPr>
      </w:pPr>
      <w:r>
        <w:rPr>
          <w:rFonts w:cs="Calibri" w:ascii="Calibri" w:hAnsi="Calibri" w:asciiTheme="minorHAnsi" w:cstheme="minorHAnsi" w:hAnsiTheme="minorHAnsi"/>
          <w:szCs w:val="24"/>
        </w:rPr>
        <w:t>Způsoby nakládání se zbytkovým směsným komunálním odpadem:</w:t>
      </w:r>
    </w:p>
    <w:p>
      <w:pPr>
        <w:pStyle w:val="Textpsmene"/>
        <w:numPr>
          <w:ilvl w:val="0"/>
          <w:numId w:val="0"/>
        </w:numPr>
        <w:ind w:left="720" w:hanging="0"/>
        <w:rPr>
          <w:rFonts w:ascii="Calibri" w:hAnsi="Calibri" w:cs="Calibri" w:asciiTheme="minorHAnsi" w:cstheme="minorHAnsi" w:hAnsiTheme="minorHAnsi"/>
          <w:szCs w:val="24"/>
        </w:rPr>
      </w:pPr>
      <w:r>
        <w:rPr>
          <w:rFonts w:cs="Calibri" w:cstheme="minorHAnsi" w:ascii="Calibri" w:hAnsi="Calibri"/>
          <w:szCs w:val="24"/>
        </w:rPr>
      </w:r>
    </w:p>
    <w:p>
      <w:pPr>
        <w:pStyle w:val="Textpsmene"/>
        <w:numPr>
          <w:ilvl w:val="0"/>
          <w:numId w:val="3"/>
        </w:numPr>
        <w:ind w:left="644" w:hanging="218"/>
        <w:rPr>
          <w:rFonts w:ascii="Calibri" w:hAnsi="Calibri" w:cs="Calibri" w:asciiTheme="minorHAnsi" w:cstheme="minorHAnsi" w:hAnsiTheme="minorHAnsi"/>
          <w:szCs w:val="24"/>
        </w:rPr>
      </w:pPr>
      <w:r>
        <w:rPr>
          <w:rFonts w:cs="Calibri" w:ascii="Calibri" w:hAnsi="Calibri" w:asciiTheme="minorHAnsi" w:cstheme="minorHAnsi" w:hAnsiTheme="minorHAnsi"/>
          <w:szCs w:val="24"/>
        </w:rPr>
        <w:t>skládkování na zabezpečené skládce, která je vybavena odplyněním s následným využitím získaného bioplynu jako alternativního zdroje energie,</w:t>
      </w:r>
    </w:p>
    <w:p>
      <w:pPr>
        <w:pStyle w:val="Textpsmene"/>
        <w:numPr>
          <w:ilvl w:val="0"/>
          <w:numId w:val="3"/>
        </w:numPr>
        <w:ind w:left="644" w:hanging="218"/>
        <w:rPr>
          <w:rFonts w:ascii="Calibri" w:hAnsi="Calibri" w:cs="Calibri" w:asciiTheme="minorHAnsi" w:cstheme="minorHAnsi" w:hAnsiTheme="minorHAnsi"/>
          <w:szCs w:val="24"/>
        </w:rPr>
      </w:pPr>
      <w:r>
        <w:rPr>
          <w:rFonts w:cs="Calibri" w:ascii="Calibri" w:hAnsi="Calibri" w:asciiTheme="minorHAnsi" w:cstheme="minorHAnsi" w:hAnsiTheme="minorHAnsi"/>
          <w:szCs w:val="24"/>
        </w:rPr>
        <w:t>úprava na tuhé alternativní palivo využitelné jako náhrada fosilních paliv v cementárnách, teplárnách apod.</w:t>
      </w:r>
    </w:p>
    <w:p>
      <w:pPr>
        <w:pStyle w:val="Textpsmene"/>
        <w:numPr>
          <w:ilvl w:val="0"/>
          <w:numId w:val="3"/>
        </w:numPr>
        <w:ind w:left="644" w:hanging="218"/>
        <w:rPr>
          <w:rFonts w:ascii="Calibri" w:hAnsi="Calibri" w:cs="Calibri" w:asciiTheme="minorHAnsi" w:cstheme="minorHAnsi" w:hAnsiTheme="minorHAnsi"/>
          <w:szCs w:val="24"/>
        </w:rPr>
      </w:pPr>
      <w:r>
        <w:rPr>
          <w:rFonts w:cs="Calibri" w:ascii="Calibri" w:hAnsi="Calibri" w:asciiTheme="minorHAnsi" w:cstheme="minorHAnsi" w:hAnsiTheme="minorHAnsi"/>
          <w:szCs w:val="24"/>
        </w:rPr>
        <w:t>spalování ve spalovnách komunálních odpadů,</w:t>
      </w:r>
    </w:p>
    <w:p>
      <w:pPr>
        <w:pStyle w:val="Textpsmene"/>
        <w:numPr>
          <w:ilvl w:val="0"/>
          <w:numId w:val="3"/>
        </w:numPr>
        <w:ind w:left="644" w:hanging="218"/>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dodatečné dotřiďování za účelem získání určitého podílu recyklovatelných či energeticky využitelných složek. </w:t>
      </w:r>
    </w:p>
    <w:p>
      <w:pPr>
        <w:pStyle w:val="NoSpacing"/>
        <w:ind w:left="708" w:hanging="0"/>
        <w:jc w:val="both"/>
        <w:rPr>
          <w:rFonts w:eastAsia="Times New Roman" w:cs="Calibri" w:cstheme="minorHAnsi"/>
          <w:sz w:val="24"/>
          <w:szCs w:val="24"/>
          <w:lang w:eastAsia="cs-CZ"/>
        </w:rPr>
      </w:pPr>
      <w:r>
        <w:rPr>
          <w:rFonts w:eastAsia="Times New Roman" w:cs="Calibri" w:cstheme="minorHAnsi"/>
          <w:sz w:val="24"/>
          <w:szCs w:val="24"/>
          <w:lang w:eastAsia="cs-CZ"/>
        </w:rPr>
      </w:r>
    </w:p>
    <w:p>
      <w:pPr>
        <w:pStyle w:val="NoSpacing"/>
        <w:ind w:left="426" w:hanging="0"/>
        <w:jc w:val="both"/>
        <w:rPr>
          <w:b/>
          <w:b/>
          <w:bCs/>
          <w:i/>
          <w:i/>
          <w:iCs/>
          <w:sz w:val="24"/>
          <w:szCs w:val="24"/>
        </w:rPr>
      </w:pPr>
      <w:r>
        <w:rPr>
          <w:b/>
          <w:bCs/>
          <w:i/>
          <w:iCs/>
          <w:sz w:val="24"/>
          <w:szCs w:val="24"/>
        </w:rPr>
        <w:t>Zbytkový směsný komunální stále odpad obsahuje kolem 70 % recyklovatelných složek!!!</w:t>
      </w:r>
    </w:p>
    <w:p>
      <w:pPr>
        <w:pStyle w:val="NoSpacing"/>
        <w:ind w:left="708" w:hanging="0"/>
        <w:jc w:val="both"/>
        <w:rPr>
          <w:rFonts w:eastAsia="Times New Roman" w:cs="Calibri" w:cstheme="minorHAnsi"/>
          <w:sz w:val="24"/>
          <w:szCs w:val="24"/>
          <w:lang w:eastAsia="cs-CZ"/>
        </w:rPr>
      </w:pPr>
      <w:r>
        <w:rPr>
          <w:rFonts w:eastAsia="Times New Roman" w:cs="Calibri" w:cstheme="minorHAnsi"/>
          <w:sz w:val="24"/>
          <w:szCs w:val="24"/>
          <w:lang w:eastAsia="cs-CZ"/>
        </w:rPr>
      </w:r>
    </w:p>
    <w:p>
      <w:pPr>
        <w:pStyle w:val="NoSpacing"/>
        <w:ind w:left="426" w:hanging="0"/>
        <w:jc w:val="both"/>
        <w:rPr>
          <w:b/>
          <w:b/>
          <w:bCs/>
          <w:i/>
          <w:i/>
          <w:iCs/>
          <w:sz w:val="24"/>
          <w:szCs w:val="24"/>
        </w:rPr>
      </w:pPr>
      <w:r>
        <w:rPr>
          <w:b/>
          <w:bCs/>
          <w:i/>
          <w:iCs/>
          <w:sz w:val="24"/>
          <w:szCs w:val="24"/>
        </w:rPr>
        <w:t>Mnohem jednodušší a lacinější je vytřídit recyklovatelné složky na počátku v domácnosti, než následně roztřiďovat smíchaný odpad po vysypání z popelářského auta a získávat z něj recyklovatelné nebo energeticky využitelné složky!!!</w:t>
      </w:r>
    </w:p>
    <w:p>
      <w:pPr>
        <w:pStyle w:val="Textpsmene"/>
        <w:numPr>
          <w:ilvl w:val="0"/>
          <w:numId w:val="0"/>
        </w:numPr>
        <w:ind w:left="720" w:hanging="0"/>
        <w:rPr>
          <w:rFonts w:ascii="Calibri" w:hAnsi="Calibri" w:cs="Calibri" w:asciiTheme="minorHAnsi" w:cstheme="minorHAnsi" w:hAnsiTheme="minorHAnsi"/>
          <w:sz w:val="20"/>
        </w:rPr>
      </w:pPr>
      <w:r>
        <w:rPr>
          <w:rFonts w:cs="Calibri" w:cstheme="minorHAnsi" w:ascii="Calibri" w:hAnsi="Calibri"/>
          <w:sz w:val="20"/>
        </w:rPr>
      </w:r>
    </w:p>
    <w:p>
      <w:pPr>
        <w:pStyle w:val="NoSpacing"/>
        <w:ind w:firstLine="426"/>
        <w:jc w:val="both"/>
        <w:rPr>
          <w:b/>
          <w:b/>
          <w:bCs/>
          <w:i/>
          <w:i/>
          <w:iCs/>
          <w:sz w:val="24"/>
          <w:szCs w:val="24"/>
        </w:rPr>
      </w:pPr>
      <w:r>
        <w:rPr>
          <w:b/>
          <w:bCs/>
          <w:i/>
          <w:iCs/>
          <w:sz w:val="24"/>
          <w:szCs w:val="24"/>
        </w:rPr>
        <w:t xml:space="preserve">Zlepšeným tříděním: </w:t>
      </w:r>
    </w:p>
    <w:p>
      <w:pPr>
        <w:pStyle w:val="NoSpacing"/>
        <w:numPr>
          <w:ilvl w:val="0"/>
          <w:numId w:val="3"/>
        </w:numPr>
        <w:ind w:left="644" w:hanging="77"/>
        <w:jc w:val="both"/>
        <w:rPr>
          <w:b/>
          <w:b/>
          <w:bCs/>
          <w:i/>
          <w:i/>
          <w:iCs/>
          <w:sz w:val="24"/>
          <w:szCs w:val="24"/>
        </w:rPr>
      </w:pPr>
      <w:r>
        <w:rPr>
          <w:b/>
          <w:bCs/>
          <w:i/>
          <w:iCs/>
          <w:sz w:val="24"/>
          <w:szCs w:val="24"/>
        </w:rPr>
        <w:t xml:space="preserve"> </w:t>
      </w:r>
      <w:r>
        <w:rPr>
          <w:b/>
          <w:bCs/>
          <w:i/>
          <w:iCs/>
          <w:sz w:val="24"/>
          <w:szCs w:val="24"/>
        </w:rPr>
        <w:t>snížíme produkci zbytkového směsného komunálního odpadu a snížíme náklady na jeho odstranění.</w:t>
      </w:r>
    </w:p>
    <w:p>
      <w:pPr>
        <w:pStyle w:val="NoSpacing"/>
        <w:numPr>
          <w:ilvl w:val="0"/>
          <w:numId w:val="3"/>
        </w:numPr>
        <w:ind w:left="644" w:hanging="77"/>
        <w:jc w:val="both"/>
        <w:rPr>
          <w:b/>
          <w:b/>
          <w:bCs/>
          <w:i/>
          <w:i/>
          <w:iCs/>
          <w:sz w:val="24"/>
          <w:szCs w:val="24"/>
        </w:rPr>
      </w:pPr>
      <w:r>
        <w:rPr>
          <w:b/>
          <w:bCs/>
          <w:i/>
          <w:iCs/>
          <w:sz w:val="24"/>
          <w:szCs w:val="24"/>
        </w:rPr>
        <w:t xml:space="preserve"> </w:t>
      </w:r>
      <w:r>
        <w:rPr>
          <w:b/>
          <w:bCs/>
          <w:i/>
          <w:iCs/>
          <w:sz w:val="24"/>
          <w:szCs w:val="24"/>
        </w:rPr>
        <w:t>podpoříme plnění našich separačních cílů.</w:t>
      </w:r>
    </w:p>
    <w:p>
      <w:pPr>
        <w:pStyle w:val="Textpsmene"/>
        <w:numPr>
          <w:ilvl w:val="0"/>
          <w:numId w:val="0"/>
        </w:numPr>
        <w:ind w:left="720" w:hanging="0"/>
        <w:rPr>
          <w:rFonts w:ascii="Calibri" w:hAnsi="Calibri" w:cs="Calibri" w:asciiTheme="minorHAnsi" w:cstheme="minorHAnsi" w:hAnsiTheme="minorHAnsi"/>
          <w:b/>
          <w:b/>
          <w:bCs/>
          <w:sz w:val="20"/>
          <w:u w:val="single"/>
        </w:rPr>
      </w:pPr>
      <w:r>
        <w:rPr>
          <w:rFonts w:cs="Calibri" w:cstheme="minorHAnsi" w:ascii="Calibri" w:hAnsi="Calibri"/>
          <w:b/>
          <w:bCs/>
          <w:sz w:val="20"/>
          <w:u w:val="single"/>
        </w:rPr>
      </w:r>
    </w:p>
    <w:p>
      <w:pPr>
        <w:pStyle w:val="NoSpacing"/>
        <w:ind w:left="708" w:hanging="0"/>
        <w:jc w:val="both"/>
        <w:rPr>
          <w:i/>
          <w:i/>
          <w:iCs/>
          <w:sz w:val="20"/>
          <w:szCs w:val="20"/>
        </w:rPr>
      </w:pPr>
      <w:r>
        <w:rPr>
          <w:i/>
          <w:iCs/>
          <w:sz w:val="20"/>
          <w:szCs w:val="20"/>
        </w:rPr>
        <w:t>Ilustrační foto č. 1,2 - špatně vyseparovaný odpad obsažený v kontejneru na směsný komunální odpad před vysypáním do popelářského auta. Zdroj - MPG.</w:t>
      </w:r>
    </w:p>
    <w:p>
      <w:pPr>
        <w:pStyle w:val="NoSpacing"/>
        <w:jc w:val="both"/>
        <w:rPr>
          <w:sz w:val="28"/>
          <w:szCs w:val="28"/>
        </w:rPr>
      </w:pPr>
      <w:r>
        <w:rPr>
          <w:sz w:val="28"/>
          <w:szCs w:val="28"/>
        </w:rPr>
        <mc:AlternateContent>
          <mc:Choice Requires="wpg">
            <w:drawing>
              <wp:anchor behindDoc="1" distT="0" distB="0" distL="114300" distR="114300" simplePos="0" locked="0" layoutInCell="1" allowOverlap="1" relativeHeight="2" wp14:anchorId="69E54E12">
                <wp:simplePos x="0" y="0"/>
                <wp:positionH relativeFrom="margin">
                  <wp:align>center</wp:align>
                </wp:positionH>
                <wp:positionV relativeFrom="paragraph">
                  <wp:posOffset>209550</wp:posOffset>
                </wp:positionV>
                <wp:extent cx="4690110" cy="3020695"/>
                <wp:effectExtent l="0" t="0" r="0" b="9525"/>
                <wp:wrapTight wrapText="bothSides">
                  <wp:wrapPolygon edited="0">
                    <wp:start x="0" y="0"/>
                    <wp:lineTo x="0" y="21532"/>
                    <wp:lineTo x="10970" y="21532"/>
                    <wp:lineTo x="21501" y="21532"/>
                    <wp:lineTo x="21501" y="0"/>
                    <wp:lineTo x="0" y="0"/>
                  </wp:wrapPolygon>
                </wp:wrapTight>
                <wp:docPr id="7" name="Group 2"/>
                <a:graphic xmlns:a="http://schemas.openxmlformats.org/drawingml/2006/main">
                  <a:graphicData uri="http://schemas.microsoft.com/office/word/2010/wordprocessingGroup">
                    <wpg:wgp>
                      <wpg:cNvGrpSpPr/>
                      <wpg:grpSpPr>
                        <a:xfrm>
                          <a:off x="0" y="0"/>
                          <a:ext cx="4689360" cy="3020040"/>
                        </a:xfrm>
                      </wpg:grpSpPr>
                      <pic:pic xmlns:pic="http://schemas.openxmlformats.org/drawingml/2006/picture">
                        <pic:nvPicPr>
                          <pic:cNvPr id="0" name="Obrázek 12" descr="IMG_6170.jpg"/>
                          <pic:cNvPicPr/>
                        </pic:nvPicPr>
                        <pic:blipFill>
                          <a:blip r:embed="rId8"/>
                          <a:stretch/>
                        </pic:blipFill>
                        <pic:spPr>
                          <a:xfrm>
                            <a:off x="0" y="0"/>
                            <a:ext cx="2263320" cy="3018240"/>
                          </a:xfrm>
                          <a:prstGeom prst="rect">
                            <a:avLst/>
                          </a:prstGeom>
                          <a:ln>
                            <a:noFill/>
                          </a:ln>
                        </pic:spPr>
                      </pic:pic>
                      <pic:pic xmlns:pic="http://schemas.openxmlformats.org/drawingml/2006/picture">
                        <pic:nvPicPr>
                          <pic:cNvPr id="1" name="321A4642-EFF7-4E67-8E40-2F4924455987" descr="IMG_6168.jpg"/>
                          <pic:cNvPicPr/>
                        </pic:nvPicPr>
                        <pic:blipFill>
                          <a:blip r:embed="rId9"/>
                          <a:stretch/>
                        </pic:blipFill>
                        <pic:spPr>
                          <a:xfrm>
                            <a:off x="2424960" y="0"/>
                            <a:ext cx="2264400" cy="3020040"/>
                          </a:xfrm>
                          <a:prstGeom prst="rect">
                            <a:avLst/>
                          </a:prstGeom>
                          <a:ln>
                            <a:noFill/>
                          </a:ln>
                        </pic:spPr>
                      </pic:pic>
                    </wpg:wgp>
                  </a:graphicData>
                </a:graphic>
              </wp:anchor>
            </w:drawing>
          </mc:Choice>
          <mc:Fallback>
            <w:pict>
              <v:group id="shape_0" alt="Group 2" style="position:absolute;margin-left:42.15pt;margin-top:16.5pt;width:369.25pt;height:237.8pt" coordorigin="843,330" coordsize="7385,4756">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12" stroked="f" style="position:absolute;left:843;top:330;width:3563;height:4752;mso-position-horizontal:center;mso-position-horizontal-relative:margin" type="shapetype_75">
                  <v:imagedata r:id="rId8" o:detectmouseclick="t"/>
                  <w10:wrap type="none"/>
                  <v:stroke color="#3465a4" joinstyle="round" endcap="flat"/>
                </v:shape>
                <v:shape id="shape_0" ID="321A4642-EFF7-4E67-8E40-2F4924455987" stroked="f" style="position:absolute;left:4662;top:330;width:3565;height:4755;mso-position-horizontal:center;mso-position-horizontal-relative:margin" type="shapetype_75">
                  <v:imagedata r:id="rId9" o:detectmouseclick="t"/>
                  <w10:wrap type="none"/>
                  <v:stroke color="#3465a4" joinstyle="round" endcap="flat"/>
                </v:shape>
              </v:group>
            </w:pict>
          </mc:Fallback>
        </mc:AlternateContent>
      </w:r>
    </w:p>
    <w:p>
      <w:pPr>
        <w:pStyle w:val="NoSpacing"/>
        <w:ind w:left="708" w:hanging="0"/>
        <w:jc w:val="both"/>
        <w:rPr>
          <w:i/>
          <w:i/>
          <w:iCs/>
          <w:sz w:val="20"/>
          <w:szCs w:val="20"/>
        </w:rPr>
      </w:pPr>
      <w:r>
        <mc:AlternateContent>
          <mc:Choice Requires="wps">
            <w:drawing>
              <wp:anchor behindDoc="1" distT="0" distB="0" distL="114300" distR="114300" simplePos="0" locked="0" layoutInCell="1" allowOverlap="1" relativeHeight="3" wp14:anchorId="4EF60835">
                <wp:simplePos x="0" y="0"/>
                <wp:positionH relativeFrom="margin">
                  <wp:align>center</wp:align>
                </wp:positionH>
                <wp:positionV relativeFrom="paragraph">
                  <wp:posOffset>-70485</wp:posOffset>
                </wp:positionV>
                <wp:extent cx="3576955" cy="4769485"/>
                <wp:effectExtent l="0" t="5715" r="0" b="0"/>
                <wp:wrapTight wrapText="bothSides">
                  <wp:wrapPolygon edited="0">
                    <wp:start x="-35" y="21574"/>
                    <wp:lineTo x="21485" y="21574"/>
                    <wp:lineTo x="21485" y="86"/>
                    <wp:lineTo x="-35" y="86"/>
                    <wp:lineTo x="-35" y="21574"/>
                  </wp:wrapPolygon>
                </wp:wrapTight>
                <wp:docPr id="8" name="Obrázek 3" descr="Obsah obrázku několik, přeplněné, různorodost&#10;&#10;Popis byl vytvořen automaticky"/>
                <a:graphic xmlns:a="http://schemas.openxmlformats.org/drawingml/2006/main">
                  <a:graphicData uri="http://schemas.openxmlformats.org/drawingml/2006/picture">
                    <pic:pic xmlns:pic="http://schemas.openxmlformats.org/drawingml/2006/picture">
                      <pic:nvPicPr>
                        <pic:cNvPr id="2" name="Obrázek 3" descr="Obsah obrázku několik, přeplněné, různorodost&#10;&#10;Popis byl vytvořen automaticky"/>
                        <pic:cNvPicPr/>
                      </pic:nvPicPr>
                      <pic:blipFill>
                        <a:blip r:embed="rId10"/>
                        <a:stretch/>
                      </pic:blipFill>
                      <pic:spPr>
                        <a:xfrm rot="5400000">
                          <a:off x="0" y="0"/>
                          <a:ext cx="3576240" cy="4768920"/>
                        </a:xfrm>
                        <a:prstGeom prst="rect">
                          <a:avLst/>
                        </a:prstGeom>
                        <a:ln>
                          <a:noFill/>
                        </a:ln>
                      </pic:spPr>
                    </pic:pic>
                  </a:graphicData>
                </a:graphic>
              </wp:anchor>
            </w:drawing>
          </mc:Choice>
          <mc:Fallback>
            <w:pict>
              <v:shape id="shape_0" ID="Obrázek 3" stroked="f" style="position:absolute;margin-left:86pt;margin-top:-5.55pt;width:281.55pt;height:375.45pt;rotation:90;mso-position-horizontal:center;mso-position-horizontal-relative:margin" wp14:anchorId="4EF60835" type="shapetype_75">
                <v:imagedata r:id="rId10" o:detectmouseclick="t"/>
                <w10:wrap type="none"/>
                <v:stroke color="#3465a4" joinstyle="round" endcap="flat"/>
              </v:shape>
            </w:pict>
          </mc:Fallback>
        </mc:AlternateContent>
      </w:r>
      <w:r>
        <w:rPr>
          <w:i/>
          <w:iCs/>
          <w:sz w:val="20"/>
          <w:szCs w:val="20"/>
        </w:rPr>
        <w:t>Ilustrační foto č. 3 – směsný komunální odpad vysypaný z popelářského vozu</w:t>
      </w:r>
    </w:p>
    <w:p>
      <w:pPr>
        <w:pStyle w:val="NoSpacing"/>
        <w:ind w:left="708" w:hanging="0"/>
        <w:jc w:val="both"/>
        <w:rPr>
          <w:i/>
          <w:i/>
          <w:iCs/>
          <w:sz w:val="20"/>
          <w:szCs w:val="20"/>
        </w:rPr>
      </w:pPr>
      <w:r>
        <w:rPr>
          <w:i/>
          <w:iCs/>
          <w:sz w:val="20"/>
          <w:szCs w:val="20"/>
        </w:rPr>
        <w:t>Zdroj - MPG</w:t>
      </w:r>
    </w:p>
    <w:p>
      <w:pPr>
        <w:pStyle w:val="NoSpacing"/>
        <w:rPr>
          <w:i/>
          <w:i/>
          <w:iCs/>
        </w:rPr>
      </w:pPr>
      <w:r>
        <w:rPr>
          <w:i/>
          <w:iCs/>
        </w:rPr>
        <w:tab/>
      </w:r>
    </w:p>
    <w:p>
      <w:pPr>
        <w:pStyle w:val="NoSpacing"/>
        <w:ind w:firstLine="708"/>
        <w:rPr>
          <w:i/>
          <w:i/>
          <w:iCs/>
        </w:rPr>
      </w:pPr>
      <w:r>
        <w:rPr>
          <w:i/>
          <w:iCs/>
        </w:rPr>
      </w:r>
    </w:p>
    <w:p>
      <w:pPr>
        <w:pStyle w:val="NoSpacing"/>
        <w:rPr>
          <w:i/>
          <w:i/>
          <w:iCs/>
        </w:rPr>
      </w:pPr>
      <w:r>
        <w:rPr>
          <w:i/>
          <w:iCs/>
        </w:rPr>
      </w:r>
    </w:p>
    <w:p>
      <w:pPr>
        <w:pStyle w:val="NoSpacing"/>
        <w:ind w:left="709" w:hanging="0"/>
        <w:rPr>
          <w:b/>
          <w:b/>
          <w:bCs/>
          <w:i/>
          <w:i/>
          <w:iCs/>
          <w:sz w:val="24"/>
          <w:szCs w:val="24"/>
        </w:rPr>
      </w:pPr>
      <w:r>
        <w:rPr>
          <w:b/>
          <w:bCs/>
          <w:i/>
          <w:iCs/>
          <w:sz w:val="24"/>
          <w:szCs w:val="24"/>
        </w:rPr>
        <w:t>Příklad rozboru směsného komunálního odpadu – obsahuje 72 % recyklovatelných složek!!!</w:t>
      </w:r>
    </w:p>
    <w:p>
      <w:pPr>
        <w:pStyle w:val="NoSpacing"/>
        <w:ind w:left="567" w:hanging="0"/>
        <w:rPr>
          <w:i/>
          <w:i/>
          <w:iCs/>
          <w:sz w:val="20"/>
          <w:szCs w:val="20"/>
        </w:rPr>
      </w:pPr>
      <w:r>
        <w:rPr>
          <w:i/>
          <w:iCs/>
          <w:sz w:val="20"/>
          <w:szCs w:val="20"/>
        </w:rPr>
      </w:r>
    </w:p>
    <w:p>
      <w:pPr>
        <w:pStyle w:val="NoSpacing"/>
        <w:ind w:left="567" w:hanging="0"/>
        <w:rPr>
          <w:i/>
          <w:i/>
          <w:iCs/>
          <w:sz w:val="20"/>
          <w:szCs w:val="20"/>
        </w:rPr>
      </w:pPr>
      <w:r>
        <w:rPr>
          <w:i/>
          <w:iCs/>
          <w:sz w:val="20"/>
          <w:szCs w:val="20"/>
        </w:rPr>
        <w:t xml:space="preserve"> </w:t>
      </w:r>
      <w:r>
        <w:rPr>
          <w:i/>
          <w:iCs/>
          <w:sz w:val="20"/>
          <w:szCs w:val="20"/>
        </w:rPr>
        <w:t>Tabulka č. 3  Zdroj - MPG</w:t>
      </w:r>
    </w:p>
    <w:p>
      <w:pPr>
        <w:pStyle w:val="NoSpacing"/>
        <w:rPr/>
      </w:pPr>
      <w:r>
        <w:rPr/>
      </w:r>
    </w:p>
    <w:tbl>
      <w:tblPr>
        <w:tblW w:w="8222" w:type="dxa"/>
        <w:jc w:val="left"/>
        <w:tblInd w:w="704" w:type="dxa"/>
        <w:tblCellMar>
          <w:top w:w="0" w:type="dxa"/>
          <w:left w:w="70" w:type="dxa"/>
          <w:bottom w:w="0" w:type="dxa"/>
          <w:right w:w="70" w:type="dxa"/>
        </w:tblCellMar>
        <w:tblLook w:firstRow="1" w:noVBand="1" w:lastRow="0" w:firstColumn="1" w:lastColumn="0" w:noHBand="0" w:val="04a0"/>
      </w:tblPr>
      <w:tblGrid>
        <w:gridCol w:w="3777"/>
        <w:gridCol w:w="4444"/>
      </w:tblGrid>
      <w:tr>
        <w:trPr>
          <w:trHeight w:val="288" w:hRule="atLeast"/>
        </w:trPr>
        <w:tc>
          <w:tcPr>
            <w:tcW w:w="37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b/>
                <w:b/>
                <w:bCs/>
                <w:color w:val="3A1D54"/>
                <w:sz w:val="20"/>
                <w:szCs w:val="20"/>
                <w:lang w:eastAsia="cs-CZ"/>
              </w:rPr>
            </w:pPr>
            <w:r>
              <w:rPr>
                <w:rFonts w:eastAsia="Times New Roman" w:cs="Calibri" w:ascii="CIDFont+F1" w:hAnsi="CIDFont+F1"/>
                <w:b/>
                <w:bCs/>
                <w:color w:val="3A1D54"/>
                <w:sz w:val="20"/>
                <w:szCs w:val="20"/>
                <w:lang w:eastAsia="cs-CZ"/>
              </w:rPr>
              <w:t>Název odpadu</w:t>
            </w:r>
          </w:p>
        </w:tc>
        <w:tc>
          <w:tcPr>
            <w:tcW w:w="4444" w:type="dxa"/>
            <w:tcBorders>
              <w:top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rFonts w:ascii="CIDFont+F1" w:hAnsi="CIDFont+F1" w:eastAsia="Times New Roman" w:cs="Calibri"/>
                <w:b/>
                <w:b/>
                <w:bCs/>
                <w:color w:val="3A1D54"/>
                <w:sz w:val="20"/>
                <w:szCs w:val="20"/>
                <w:lang w:eastAsia="cs-CZ"/>
              </w:rPr>
            </w:pPr>
            <w:r>
              <w:rPr>
                <w:rFonts w:eastAsia="Times New Roman" w:cs="Calibri" w:ascii="CIDFont+F1" w:hAnsi="CIDFont+F1"/>
                <w:b/>
                <w:bCs/>
                <w:color w:val="3A1D54"/>
                <w:sz w:val="20"/>
                <w:szCs w:val="20"/>
                <w:lang w:eastAsia="cs-CZ"/>
              </w:rPr>
              <w:t>Naměřený podíl ve zbytkovém směsném komunálním odpadu (%hm.)</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Biologicky rozložitelný odpad (rostlinný, kuchyňský, včetně živočišného)</w:t>
            </w:r>
          </w:p>
        </w:tc>
        <w:tc>
          <w:tcPr>
            <w:tcW w:w="4444"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29 %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Plasty + nápojové kartony</w:t>
            </w:r>
          </w:p>
        </w:tc>
        <w:tc>
          <w:tcPr>
            <w:tcW w:w="4444"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10 %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 xml:space="preserve">Papír </w:t>
            </w:r>
          </w:p>
        </w:tc>
        <w:tc>
          <w:tcPr>
            <w:tcW w:w="4444"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9 %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 xml:space="preserve">Sklo </w:t>
            </w:r>
          </w:p>
        </w:tc>
        <w:tc>
          <w:tcPr>
            <w:tcW w:w="4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10 %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Elektroodpad</w:t>
            </w:r>
          </w:p>
        </w:tc>
        <w:tc>
          <w:tcPr>
            <w:tcW w:w="4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2 %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 xml:space="preserve">Dřevo </w:t>
            </w:r>
          </w:p>
        </w:tc>
        <w:tc>
          <w:tcPr>
            <w:tcW w:w="4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1 %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Oděvy, textil</w:t>
            </w:r>
          </w:p>
        </w:tc>
        <w:tc>
          <w:tcPr>
            <w:tcW w:w="4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5 %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kovy</w:t>
            </w:r>
          </w:p>
        </w:tc>
        <w:tc>
          <w:tcPr>
            <w:tcW w:w="4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3 %</w:t>
            </w:r>
          </w:p>
        </w:tc>
      </w:tr>
      <w:tr>
        <w:trPr>
          <w:trHeight w:val="288" w:hRule="atLeast"/>
        </w:trPr>
        <w:tc>
          <w:tcPr>
            <w:tcW w:w="3777"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Stavební odpady</w:t>
            </w:r>
          </w:p>
        </w:tc>
        <w:tc>
          <w:tcPr>
            <w:tcW w:w="4444"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IDFont+F1" w:hAnsi="CIDFont+F1" w:eastAsia="Times New Roman" w:cs="Calibri"/>
                <w:color w:val="3A1D54"/>
                <w:sz w:val="20"/>
                <w:szCs w:val="20"/>
                <w:lang w:eastAsia="cs-CZ"/>
              </w:rPr>
            </w:pPr>
            <w:r>
              <w:rPr>
                <w:rFonts w:eastAsia="Times New Roman" w:cs="Calibri" w:ascii="CIDFont+F1" w:hAnsi="CIDFont+F1"/>
                <w:color w:val="3A1D54"/>
                <w:sz w:val="20"/>
                <w:szCs w:val="20"/>
                <w:lang w:eastAsia="cs-CZ"/>
              </w:rPr>
              <w:t>3 %</w:t>
            </w:r>
          </w:p>
        </w:tc>
      </w:tr>
      <w:tr>
        <w:trPr>
          <w:trHeight w:val="288" w:hRule="atLeast"/>
        </w:trPr>
        <w:tc>
          <w:tcPr>
            <w:tcW w:w="3777" w:type="dxa"/>
            <w:tcBorders>
              <w:left w:val="single" w:sz="4" w:space="0" w:color="000000"/>
              <w:bottom w:val="single" w:sz="4" w:space="0" w:color="000000"/>
              <w:right w:val="single" w:sz="4" w:space="0" w:color="000000"/>
            </w:tcBorders>
            <w:shd w:color="auto" w:fill="FFF2CC" w:themeFill="accent4" w:themeFillTint="33" w:val="clear"/>
            <w:vAlign w:val="center"/>
          </w:tcPr>
          <w:p>
            <w:pPr>
              <w:pStyle w:val="Normal"/>
              <w:spacing w:lineRule="auto" w:line="240" w:before="0" w:after="0"/>
              <w:jc w:val="both"/>
              <w:rPr>
                <w:rFonts w:ascii="CIDFont+F1" w:hAnsi="CIDFont+F1" w:eastAsia="Times New Roman" w:cs="Calibri"/>
                <w:b/>
                <w:b/>
                <w:bCs/>
                <w:color w:val="3A1D54"/>
                <w:sz w:val="20"/>
                <w:szCs w:val="20"/>
                <w:lang w:eastAsia="cs-CZ"/>
              </w:rPr>
            </w:pPr>
            <w:r>
              <w:rPr>
                <w:rFonts w:eastAsia="Times New Roman" w:cs="Calibri" w:ascii="CIDFont+F1" w:hAnsi="CIDFont+F1"/>
                <w:b/>
                <w:bCs/>
                <w:color w:val="3A1D54"/>
                <w:sz w:val="20"/>
                <w:szCs w:val="20"/>
                <w:lang w:eastAsia="cs-CZ"/>
              </w:rPr>
              <w:t xml:space="preserve">CELKEM recyklovatelné složky </w:t>
            </w:r>
          </w:p>
        </w:tc>
        <w:tc>
          <w:tcPr>
            <w:tcW w:w="4444" w:type="dxa"/>
            <w:tcBorders>
              <w:bottom w:val="single" w:sz="4" w:space="0" w:color="000000"/>
              <w:right w:val="single" w:sz="4" w:space="0" w:color="000000"/>
            </w:tcBorders>
            <w:shd w:color="auto" w:fill="FFF2CC" w:themeFill="accent4" w:themeFillTint="33" w:val="clear"/>
            <w:vAlign w:val="center"/>
          </w:tcPr>
          <w:p>
            <w:pPr>
              <w:pStyle w:val="Normal"/>
              <w:spacing w:lineRule="auto" w:line="240" w:before="0" w:after="0"/>
              <w:jc w:val="center"/>
              <w:rPr>
                <w:rFonts w:ascii="CIDFont+F1" w:hAnsi="CIDFont+F1" w:eastAsia="Times New Roman" w:cs="Calibri"/>
                <w:b/>
                <w:b/>
                <w:bCs/>
                <w:color w:val="3A1D54"/>
                <w:sz w:val="20"/>
                <w:szCs w:val="20"/>
                <w:lang w:eastAsia="cs-CZ"/>
              </w:rPr>
            </w:pPr>
            <w:r>
              <w:rPr>
                <w:rFonts w:eastAsia="Times New Roman" w:cs="Calibri" w:ascii="CIDFont+F1" w:hAnsi="CIDFont+F1"/>
                <w:b/>
                <w:bCs/>
                <w:color w:val="3A1D54"/>
                <w:sz w:val="20"/>
                <w:szCs w:val="20"/>
                <w:lang w:eastAsia="cs-CZ"/>
              </w:rPr>
              <w:t>72 %</w:t>
            </w:r>
          </w:p>
        </w:tc>
      </w:tr>
      <w:tr>
        <w:trPr>
          <w:trHeight w:val="288" w:hRule="atLeast"/>
        </w:trPr>
        <w:tc>
          <w:tcPr>
            <w:tcW w:w="3777" w:type="dxa"/>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spacing w:lineRule="auto" w:line="240" w:before="0" w:after="0"/>
              <w:jc w:val="both"/>
              <w:rPr>
                <w:rFonts w:ascii="CIDFont+F1" w:hAnsi="CIDFont+F1" w:eastAsia="Times New Roman" w:cs="Calibri"/>
                <w:b/>
                <w:b/>
                <w:bCs/>
                <w:color w:val="3A1D54"/>
                <w:sz w:val="20"/>
                <w:szCs w:val="20"/>
                <w:lang w:eastAsia="cs-CZ"/>
              </w:rPr>
            </w:pPr>
            <w:r>
              <w:rPr>
                <w:rFonts w:eastAsia="Times New Roman" w:cs="Calibri" w:ascii="CIDFont+F1" w:hAnsi="CIDFont+F1"/>
                <w:b/>
                <w:bCs/>
                <w:color w:val="3A1D54"/>
                <w:sz w:val="20"/>
                <w:szCs w:val="20"/>
                <w:lang w:eastAsia="cs-CZ"/>
              </w:rPr>
              <w:t xml:space="preserve">CELKEM zbytkový směsný komunální odpad po odseparování recyklovatelných složek </w:t>
            </w:r>
          </w:p>
        </w:tc>
        <w:tc>
          <w:tcPr>
            <w:tcW w:w="4444" w:type="dxa"/>
            <w:tcBorders>
              <w:top w:val="single" w:sz="4" w:space="0" w:color="000000"/>
              <w:bottom w:val="single" w:sz="4" w:space="0" w:color="000000"/>
              <w:right w:val="single" w:sz="4" w:space="0" w:color="000000"/>
            </w:tcBorders>
            <w:shd w:color="auto" w:fill="D5DCE4" w:themeFill="text2" w:themeFillTint="33" w:val="clear"/>
            <w:vAlign w:val="center"/>
          </w:tcPr>
          <w:p>
            <w:pPr>
              <w:pStyle w:val="Normal"/>
              <w:spacing w:lineRule="auto" w:line="240" w:before="0" w:after="0"/>
              <w:jc w:val="center"/>
              <w:rPr>
                <w:rFonts w:ascii="CIDFont+F1" w:hAnsi="CIDFont+F1" w:eastAsia="Times New Roman" w:cs="Calibri"/>
                <w:b/>
                <w:b/>
                <w:bCs/>
                <w:color w:val="3A1D54"/>
                <w:sz w:val="20"/>
                <w:szCs w:val="20"/>
                <w:lang w:eastAsia="cs-CZ"/>
              </w:rPr>
            </w:pPr>
            <w:r>
              <w:rPr>
                <w:rFonts w:eastAsia="Times New Roman" w:cs="Calibri" w:ascii="CIDFont+F1" w:hAnsi="CIDFont+F1"/>
                <w:b/>
                <w:bCs/>
                <w:color w:val="3A1D54"/>
                <w:sz w:val="20"/>
                <w:szCs w:val="20"/>
                <w:lang w:eastAsia="cs-CZ"/>
              </w:rPr>
              <w:t>28 %</w:t>
            </w:r>
          </w:p>
        </w:tc>
      </w:tr>
    </w:tbl>
    <w:p>
      <w:pPr>
        <w:pStyle w:val="NoSpacing"/>
        <w:ind w:left="708" w:hanging="0"/>
        <w:jc w:val="both"/>
        <w:rPr>
          <w:i/>
          <w:i/>
          <w:iCs/>
        </w:rPr>
      </w:pPr>
      <w:r>
        <w:rPr>
          <w:i/>
          <w:iCs/>
        </w:rPr>
      </w:r>
    </w:p>
    <w:p>
      <w:pPr>
        <w:pStyle w:val="Normal"/>
        <w:rPr>
          <w:i/>
          <w:i/>
          <w:iCs/>
          <w:sz w:val="20"/>
          <w:szCs w:val="20"/>
        </w:rPr>
      </w:pPr>
      <w:r>
        <w:rPr>
          <w:i/>
          <w:iCs/>
          <w:sz w:val="20"/>
          <w:szCs w:val="20"/>
        </w:rPr>
      </w:r>
      <w:r>
        <w:br w:type="page"/>
      </w:r>
    </w:p>
    <w:p>
      <w:pPr>
        <w:pStyle w:val="NoSpacing"/>
        <w:ind w:left="708" w:hanging="0"/>
        <w:jc w:val="both"/>
        <w:rPr>
          <w:i/>
          <w:i/>
          <w:iCs/>
          <w:sz w:val="20"/>
          <w:szCs w:val="20"/>
        </w:rPr>
      </w:pPr>
      <w:r>
        <w:rPr>
          <w:i/>
          <w:iCs/>
          <w:sz w:val="20"/>
          <w:szCs w:val="20"/>
        </w:rPr>
        <w:t>Ilustrační foto č. 4 – prováděni rozboru směsného komunálního odpadu</w:t>
      </w:r>
    </w:p>
    <w:p>
      <w:pPr>
        <w:pStyle w:val="NoSpacing"/>
        <w:ind w:left="708" w:hanging="0"/>
        <w:jc w:val="both"/>
        <w:rPr>
          <w:i/>
          <w:i/>
          <w:iCs/>
          <w:sz w:val="20"/>
          <w:szCs w:val="20"/>
        </w:rPr>
      </w:pPr>
      <w:r>
        <w:rPr>
          <w:i/>
          <w:iCs/>
          <w:sz w:val="20"/>
          <w:szCs w:val="20"/>
        </w:rPr>
        <w:t>Zdroj - MPG</w:t>
      </w:r>
    </w:p>
    <w:p>
      <w:pPr>
        <w:pStyle w:val="Normal"/>
        <w:rPr>
          <w:i/>
          <w:i/>
          <w:iCs/>
        </w:rPr>
      </w:pPr>
      <w:r>
        <w:rPr>
          <w:i/>
          <w:iCs/>
        </w:rPr>
        <w:drawing>
          <wp:anchor behindDoc="0" distT="0" distB="0" distL="114300" distR="114300" simplePos="0" locked="0" layoutInCell="1" allowOverlap="1" relativeHeight="4">
            <wp:simplePos x="0" y="0"/>
            <wp:positionH relativeFrom="margin">
              <wp:align>center</wp:align>
            </wp:positionH>
            <wp:positionV relativeFrom="paragraph">
              <wp:posOffset>152400</wp:posOffset>
            </wp:positionV>
            <wp:extent cx="2557145" cy="3409950"/>
            <wp:effectExtent l="0" t="0" r="0" b="0"/>
            <wp:wrapTopAndBottom/>
            <wp:docPr id="9" name="Obrázek 13" descr="IMG_6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13" descr="IMG_6158.jpg"/>
                    <pic:cNvPicPr>
                      <a:picLocks noChangeAspect="1" noChangeArrowheads="1"/>
                    </pic:cNvPicPr>
                  </pic:nvPicPr>
                  <pic:blipFill>
                    <a:blip r:embed="rId11"/>
                    <a:stretch>
                      <a:fillRect/>
                    </a:stretch>
                  </pic:blipFill>
                  <pic:spPr bwMode="auto">
                    <a:xfrm>
                      <a:off x="0" y="0"/>
                      <a:ext cx="2557145" cy="3409950"/>
                    </a:xfrm>
                    <a:prstGeom prst="rect">
                      <a:avLst/>
                    </a:prstGeom>
                  </pic:spPr>
                </pic:pic>
              </a:graphicData>
            </a:graphic>
          </wp:anchor>
        </w:drawing>
      </w:r>
    </w:p>
    <w:p>
      <w:pPr>
        <w:pStyle w:val="Normal"/>
        <w:rPr>
          <w:i/>
          <w:i/>
          <w:iCs/>
        </w:rPr>
      </w:pPr>
      <w:r>
        <w:rPr>
          <w:i/>
          <w:iCs/>
        </w:rPr>
      </w:r>
    </w:p>
    <w:p>
      <w:pPr>
        <w:pStyle w:val="Textpsmene"/>
        <w:numPr>
          <w:ilvl w:val="0"/>
          <w:numId w:val="0"/>
        </w:numPr>
        <w:ind w:left="45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u w:val="single"/>
        </w:rPr>
        <w:t>Objemný odpad</w:t>
      </w:r>
      <w:r>
        <w:rPr>
          <w:rFonts w:cs="Calibri" w:ascii="Calibri" w:hAnsi="Calibri" w:asciiTheme="minorHAnsi" w:cstheme="minorHAnsi" w:hAnsiTheme="minorHAnsi"/>
          <w:szCs w:val="24"/>
        </w:rPr>
        <w:t xml:space="preserve"> odevzdávají občané na sběrném dvoře, nebo pověřené odborné firmě do přistavených velkoobjemových kontejnerů, a také při mobilním sběru přímo do svozového vozidla podle instrukcí obsluhy. Při přebírání objemného odpadu zajištuje přebírající obsluha oddělení recyklovatelných složek (minimálně kovů, plastů a dřeva velkých rozměrů). Odborná firma následně zajišťuje další úpravu objemného odpadu s cílem získat z něj využitelné složky, jako například dřevo, plast, kovy, sklo za účelem jejich recyklace, či jej využívá jako složku pro alternativní palivo, nevyužitelný zbytek je obvykle uložen na skládce nebo využit pro výrobu tuhého alternativního paliva, případně je spálen ve spalovně komunálních odpadů.</w:t>
      </w:r>
    </w:p>
    <w:p>
      <w:pPr>
        <w:pStyle w:val="Textpsmene"/>
        <w:numPr>
          <w:ilvl w:val="0"/>
          <w:numId w:val="0"/>
        </w:numPr>
        <w:ind w:left="450" w:hanging="0"/>
        <w:rPr>
          <w:b/>
          <w:b/>
          <w:bCs/>
        </w:rPr>
      </w:pPr>
      <w:r>
        <w:rPr>
          <w:b/>
          <w:bCs/>
        </w:rPr>
      </w:r>
    </w:p>
    <w:p>
      <w:pPr>
        <w:pStyle w:val="Textpsmene"/>
        <w:numPr>
          <w:ilvl w:val="0"/>
          <w:numId w:val="0"/>
        </w:numPr>
        <w:ind w:left="450" w:hanging="0"/>
        <w:rPr>
          <w:rFonts w:ascii="Calibri" w:hAnsi="Calibri" w:cs="Calibri" w:asciiTheme="minorHAnsi" w:cstheme="minorHAnsi" w:hAnsiTheme="minorHAnsi"/>
          <w:szCs w:val="24"/>
        </w:rPr>
      </w:pPr>
      <w:r>
        <w:rPr>
          <w:rFonts w:cs="Calibri" w:ascii="Calibri" w:hAnsi="Calibri" w:asciiTheme="minorHAnsi" w:cstheme="minorHAnsi" w:hAnsiTheme="minorHAnsi"/>
          <w:b/>
          <w:bCs/>
          <w:szCs w:val="24"/>
          <w:u w:val="single"/>
        </w:rPr>
        <w:t>Nebezpečné odpady</w:t>
      </w:r>
      <w:r>
        <w:rPr>
          <w:rFonts w:cs="Calibri" w:ascii="Calibri" w:hAnsi="Calibri" w:asciiTheme="minorHAnsi" w:cstheme="minorHAnsi" w:hAnsiTheme="minorHAnsi"/>
          <w:szCs w:val="24"/>
        </w:rPr>
        <w:t xml:space="preserve"> zahrnují řadu různých druhů odpadů (například barvy, ředidla, chemikálie, apod.).</w:t>
      </w:r>
    </w:p>
    <w:p>
      <w:pPr>
        <w:pStyle w:val="Textpsmene"/>
        <w:numPr>
          <w:ilvl w:val="0"/>
          <w:numId w:val="0"/>
        </w:numPr>
        <w:ind w:left="450" w:hanging="0"/>
        <w:rPr>
          <w:b/>
          <w:b/>
          <w:bCs/>
          <w:color w:val="0070C0"/>
          <w:szCs w:val="24"/>
        </w:rPr>
      </w:pPr>
      <w:r>
        <w:rPr>
          <w:rFonts w:cs="Calibri" w:ascii="Calibri" w:hAnsi="Calibri" w:asciiTheme="minorHAnsi" w:cstheme="minorHAnsi" w:hAnsiTheme="minorHAnsi"/>
          <w:szCs w:val="24"/>
        </w:rPr>
        <w:t>Nakládání s nimi vyžaduje speciální postupy, a proto je možné je odevzdávat jen v řízeném režimu ve sběrném dvoře nebo v rámci mobilního svozu, který probíhá 2 x ročně.</w:t>
      </w:r>
      <w:r>
        <w:br w:type="page"/>
      </w:r>
    </w:p>
    <w:p>
      <w:pPr>
        <w:pStyle w:val="NoSpacing"/>
        <w:numPr>
          <w:ilvl w:val="0"/>
          <w:numId w:val="1"/>
        </w:numPr>
        <w:jc w:val="both"/>
        <w:rPr>
          <w:b/>
          <w:b/>
          <w:bCs/>
          <w:color w:val="0070C0"/>
        </w:rPr>
      </w:pPr>
      <w:r>
        <w:rPr>
          <w:b/>
          <w:bCs/>
          <w:color w:val="0070C0"/>
          <w:sz w:val="24"/>
          <w:szCs w:val="24"/>
        </w:rPr>
        <w:t xml:space="preserve">Třídící sleva ze skládkového poplatku za využitelný odpad. </w:t>
      </w:r>
    </w:p>
    <w:p>
      <w:pPr>
        <w:pStyle w:val="NoSpacing"/>
        <w:ind w:left="720" w:hanging="0"/>
        <w:jc w:val="both"/>
        <w:rPr>
          <w:b/>
          <w:b/>
          <w:bCs/>
          <w:color w:val="0070C0"/>
        </w:rPr>
      </w:pPr>
      <w:r>
        <w:rPr>
          <w:b/>
          <w:bCs/>
          <w:color w:val="0070C0"/>
        </w:rPr>
      </w:r>
    </w:p>
    <w:p>
      <w:pPr>
        <w:pStyle w:val="NoSpacing"/>
        <w:ind w:left="360" w:hanging="0"/>
        <w:jc w:val="both"/>
        <w:rPr>
          <w:sz w:val="24"/>
          <w:szCs w:val="24"/>
        </w:rPr>
      </w:pPr>
      <w:r>
        <w:rPr>
          <w:sz w:val="24"/>
          <w:szCs w:val="24"/>
        </w:rPr>
        <w:t>Obce mohou snížit náklady na skládkování směsného komunálního odpadu, pokud jejich občané zvyšují míru separace recyklovatelných složek. Souběžně s tím klesá produkce směsného komunálního odpadu.</w:t>
      </w:r>
    </w:p>
    <w:p>
      <w:pPr>
        <w:pStyle w:val="NoSpacing"/>
        <w:ind w:left="360" w:hanging="0"/>
        <w:jc w:val="both"/>
        <w:rPr>
          <w:sz w:val="24"/>
          <w:szCs w:val="24"/>
        </w:rPr>
      </w:pPr>
      <w:r>
        <w:rPr>
          <w:sz w:val="24"/>
          <w:szCs w:val="24"/>
        </w:rPr>
        <w:t>Obce v tom případě mohou získat nárok na tzv. „Třídící slevu“ a snížit si výši skládkových poplatků.</w:t>
      </w:r>
    </w:p>
    <w:p>
      <w:pPr>
        <w:pStyle w:val="NoSpacing"/>
        <w:ind w:left="708" w:hanging="0"/>
        <w:jc w:val="both"/>
        <w:rPr>
          <w:sz w:val="24"/>
          <w:szCs w:val="24"/>
          <w:u w:val="single"/>
        </w:rPr>
      </w:pPr>
      <w:r>
        <w:rPr>
          <w:sz w:val="24"/>
          <w:szCs w:val="24"/>
          <w:u w:val="single"/>
        </w:rPr>
      </w:r>
    </w:p>
    <w:p>
      <w:pPr>
        <w:pStyle w:val="NoSpacing"/>
        <w:ind w:firstLine="360"/>
        <w:jc w:val="both"/>
        <w:rPr>
          <w:sz w:val="24"/>
          <w:szCs w:val="24"/>
          <w:u w:val="single"/>
        </w:rPr>
      </w:pPr>
      <w:r>
        <w:rPr>
          <w:sz w:val="24"/>
          <w:szCs w:val="24"/>
          <w:u w:val="single"/>
        </w:rPr>
        <w:t>Výše skládkového poplatku:</w:t>
      </w:r>
    </w:p>
    <w:p>
      <w:pPr>
        <w:pStyle w:val="NoSpacing"/>
        <w:ind w:left="708" w:hanging="0"/>
        <w:jc w:val="both"/>
        <w:rPr>
          <w:sz w:val="24"/>
          <w:szCs w:val="24"/>
          <w:u w:val="single"/>
        </w:rPr>
      </w:pPr>
      <w:r>
        <w:rPr>
          <w:sz w:val="24"/>
          <w:szCs w:val="24"/>
          <w:u w:val="single"/>
        </w:rPr>
      </w:r>
    </w:p>
    <w:p>
      <w:pPr>
        <w:pStyle w:val="NoSpacing"/>
        <w:numPr>
          <w:ilvl w:val="0"/>
          <w:numId w:val="6"/>
        </w:numPr>
        <w:jc w:val="both"/>
        <w:rPr>
          <w:b/>
          <w:b/>
          <w:bCs/>
          <w:sz w:val="24"/>
          <w:szCs w:val="24"/>
        </w:rPr>
      </w:pPr>
      <w:r>
        <w:rPr>
          <w:b/>
          <w:bCs/>
          <w:sz w:val="24"/>
          <w:szCs w:val="24"/>
        </w:rPr>
        <w:t>při nároku na třídící slevu:</w:t>
        <w:tab/>
        <w:tab/>
        <w:tab/>
        <w:tab/>
        <w:tab/>
      </w:r>
      <w:r>
        <w:rPr>
          <w:b/>
          <w:bCs/>
          <w:color w:val="FF0000"/>
          <w:sz w:val="24"/>
          <w:szCs w:val="24"/>
        </w:rPr>
        <w:t>500,- Kč/t</w:t>
      </w:r>
    </w:p>
    <w:p>
      <w:pPr>
        <w:pStyle w:val="NoSpacing"/>
        <w:ind w:left="1004" w:hanging="0"/>
        <w:jc w:val="both"/>
        <w:rPr>
          <w:sz w:val="24"/>
          <w:szCs w:val="24"/>
        </w:rPr>
      </w:pPr>
      <w:r>
        <w:rPr>
          <w:sz w:val="24"/>
          <w:szCs w:val="24"/>
        </w:rPr>
      </w:r>
    </w:p>
    <w:p>
      <w:pPr>
        <w:pStyle w:val="NoSpacing"/>
        <w:numPr>
          <w:ilvl w:val="0"/>
          <w:numId w:val="6"/>
        </w:numPr>
        <w:jc w:val="both"/>
        <w:rPr>
          <w:b/>
          <w:b/>
          <w:bCs/>
          <w:sz w:val="24"/>
          <w:szCs w:val="24"/>
        </w:rPr>
      </w:pPr>
      <w:r>
        <w:rPr>
          <w:b/>
          <w:bCs/>
          <w:sz w:val="24"/>
          <w:szCs w:val="24"/>
        </w:rPr>
        <w:t xml:space="preserve">bez nároku na třídící slevu: </w:t>
      </w:r>
    </w:p>
    <w:p>
      <w:pPr>
        <w:pStyle w:val="ListParagraph"/>
        <w:rPr>
          <w:b/>
          <w:b/>
          <w:bCs/>
          <w:sz w:val="24"/>
          <w:szCs w:val="24"/>
        </w:rPr>
      </w:pPr>
      <w:r>
        <w:rPr>
          <w:b/>
          <w:bCs/>
          <w:sz w:val="24"/>
          <w:szCs w:val="24"/>
        </w:rPr>
      </w:r>
    </w:p>
    <w:tbl>
      <w:tblPr>
        <w:tblStyle w:val="TableGrid"/>
        <w:tblpPr w:vertAnchor="text" w:horzAnchor="margin" w:tblpXSpec="center" w:leftFromText="180" w:rightFromText="180" w:tblpY="-126"/>
        <w:tblW w:w="8145" w:type="dxa"/>
        <w:jc w:val="center"/>
        <w:tblInd w:w="0" w:type="dxa"/>
        <w:tblCellMar>
          <w:top w:w="0" w:type="dxa"/>
          <w:left w:w="108" w:type="dxa"/>
          <w:bottom w:w="0" w:type="dxa"/>
          <w:right w:w="108" w:type="dxa"/>
        </w:tblCellMar>
        <w:tblLook w:firstRow="1" w:noVBand="1" w:lastRow="0" w:firstColumn="1" w:lastColumn="0" w:noHBand="0" w:val="04a0"/>
      </w:tblPr>
      <w:tblGrid>
        <w:gridCol w:w="1144"/>
        <w:gridCol w:w="713"/>
        <w:gridCol w:w="716"/>
        <w:gridCol w:w="718"/>
        <w:gridCol w:w="686"/>
        <w:gridCol w:w="681"/>
        <w:gridCol w:w="678"/>
        <w:gridCol w:w="673"/>
        <w:gridCol w:w="671"/>
        <w:gridCol w:w="797"/>
        <w:gridCol w:w="667"/>
      </w:tblGrid>
      <w:tr>
        <w:trPr>
          <w:trHeight w:val="339" w:hRule="atLeast"/>
        </w:trPr>
        <w:tc>
          <w:tcPr>
            <w:tcW w:w="1144"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p>
          <w:p>
            <w:pPr>
              <w:pStyle w:val="Normal"/>
              <w:keepNext w:val="true"/>
              <w:spacing w:lineRule="auto" w:line="240" w:before="0" w:after="0"/>
              <w:rPr/>
            </w:pPr>
            <w:r>
              <w:rPr>
                <w:rFonts w:cs="Calibri" w:cstheme="minorHAnsi"/>
                <w:b/>
                <w:sz w:val="20"/>
                <w:szCs w:val="20"/>
              </w:rPr>
              <w:t>Rok</w:t>
            </w:r>
            <w:bookmarkStart w:id="0" w:name="__UnoMark__624_38656406271"/>
            <w:bookmarkStart w:id="1" w:name="__UnoMark__489_29253550"/>
            <w:bookmarkStart w:id="2" w:name="__UnoMark__488_29253550"/>
            <w:bookmarkEnd w:id="0"/>
            <w:bookmarkEnd w:id="1"/>
            <w:bookmarkEnd w:id="2"/>
          </w:p>
        </w:tc>
        <w:tc>
          <w:tcPr>
            <w:tcW w:w="713"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3" w:name="__UnoMark__625_38656406271"/>
            <w:bookmarkStart w:id="4" w:name="__UnoMark__491_29253550"/>
            <w:bookmarkStart w:id="5" w:name="__UnoMark__625_38656406271"/>
            <w:bookmarkStart w:id="6" w:name="__UnoMark__491_29253550"/>
            <w:bookmarkEnd w:id="5"/>
            <w:bookmarkEnd w:id="6"/>
          </w:p>
          <w:p>
            <w:pPr>
              <w:pStyle w:val="Normal"/>
              <w:keepNext w:val="true"/>
              <w:spacing w:lineRule="auto" w:line="240" w:before="0" w:after="0"/>
              <w:rPr/>
            </w:pPr>
            <w:r>
              <w:rPr>
                <w:rFonts w:cs="Calibri" w:cstheme="minorHAnsi"/>
                <w:bCs/>
                <w:sz w:val="20"/>
                <w:szCs w:val="20"/>
              </w:rPr>
              <w:t>2021</w:t>
            </w:r>
            <w:bookmarkStart w:id="7" w:name="__UnoMark__626_38656406271"/>
            <w:bookmarkStart w:id="8" w:name="__UnoMark__494_29253550"/>
            <w:bookmarkStart w:id="9" w:name="__UnoMark__493_29253550"/>
            <w:bookmarkEnd w:id="7"/>
            <w:bookmarkEnd w:id="8"/>
            <w:bookmarkEnd w:id="9"/>
          </w:p>
        </w:tc>
        <w:tc>
          <w:tcPr>
            <w:tcW w:w="716"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10" w:name="__UnoMark__627_38656406271"/>
            <w:bookmarkStart w:id="11" w:name="__UnoMark__496_29253550"/>
            <w:bookmarkStart w:id="12" w:name="__UnoMark__627_38656406271"/>
            <w:bookmarkStart w:id="13" w:name="__UnoMark__496_29253550"/>
            <w:bookmarkEnd w:id="12"/>
            <w:bookmarkEnd w:id="13"/>
          </w:p>
          <w:p>
            <w:pPr>
              <w:pStyle w:val="Normal"/>
              <w:keepNext w:val="true"/>
              <w:spacing w:lineRule="auto" w:line="240" w:before="0" w:after="0"/>
              <w:rPr/>
            </w:pPr>
            <w:r>
              <w:rPr>
                <w:rFonts w:cs="Calibri" w:cstheme="minorHAnsi"/>
                <w:bCs/>
                <w:sz w:val="20"/>
                <w:szCs w:val="20"/>
              </w:rPr>
              <w:t>2022</w:t>
            </w:r>
            <w:bookmarkStart w:id="14" w:name="__UnoMark__628_38656406271"/>
            <w:bookmarkStart w:id="15" w:name="__UnoMark__499_29253550"/>
            <w:bookmarkStart w:id="16" w:name="__UnoMark__498_29253550"/>
            <w:bookmarkEnd w:id="14"/>
            <w:bookmarkEnd w:id="15"/>
            <w:bookmarkEnd w:id="16"/>
          </w:p>
        </w:tc>
        <w:tc>
          <w:tcPr>
            <w:tcW w:w="718"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17" w:name="__UnoMark__629_38656406271"/>
            <w:bookmarkStart w:id="18" w:name="__UnoMark__501_29253550"/>
            <w:bookmarkStart w:id="19" w:name="__UnoMark__629_38656406271"/>
            <w:bookmarkStart w:id="20" w:name="__UnoMark__501_29253550"/>
            <w:bookmarkEnd w:id="19"/>
            <w:bookmarkEnd w:id="20"/>
          </w:p>
          <w:p>
            <w:pPr>
              <w:pStyle w:val="Normal"/>
              <w:keepNext w:val="true"/>
              <w:spacing w:lineRule="auto" w:line="240" w:before="0" w:after="0"/>
              <w:rPr/>
            </w:pPr>
            <w:r>
              <w:rPr>
                <w:rFonts w:cs="Calibri" w:cstheme="minorHAnsi"/>
                <w:bCs/>
                <w:sz w:val="20"/>
                <w:szCs w:val="20"/>
              </w:rPr>
              <w:t>2023</w:t>
            </w:r>
            <w:bookmarkStart w:id="21" w:name="__UnoMark__630_38656406271"/>
            <w:bookmarkStart w:id="22" w:name="__UnoMark__504_29253550"/>
            <w:bookmarkStart w:id="23" w:name="__UnoMark__503_29253550"/>
            <w:bookmarkEnd w:id="21"/>
            <w:bookmarkEnd w:id="22"/>
            <w:bookmarkEnd w:id="23"/>
          </w:p>
        </w:tc>
        <w:tc>
          <w:tcPr>
            <w:tcW w:w="686"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24" w:name="__UnoMark__631_38656406271"/>
            <w:bookmarkStart w:id="25" w:name="__UnoMark__506_29253550"/>
            <w:bookmarkStart w:id="26" w:name="__UnoMark__631_38656406271"/>
            <w:bookmarkStart w:id="27" w:name="__UnoMark__506_29253550"/>
            <w:bookmarkEnd w:id="26"/>
            <w:bookmarkEnd w:id="27"/>
          </w:p>
          <w:p>
            <w:pPr>
              <w:pStyle w:val="Normal"/>
              <w:keepNext w:val="true"/>
              <w:spacing w:lineRule="auto" w:line="240" w:before="0" w:after="0"/>
              <w:rPr/>
            </w:pPr>
            <w:r>
              <w:rPr>
                <w:rFonts w:cs="Calibri" w:cstheme="minorHAnsi"/>
                <w:bCs/>
                <w:sz w:val="20"/>
                <w:szCs w:val="20"/>
              </w:rPr>
              <w:t>2024</w:t>
            </w:r>
            <w:bookmarkStart w:id="28" w:name="__UnoMark__632_38656406271"/>
            <w:bookmarkStart w:id="29" w:name="__UnoMark__509_29253550"/>
            <w:bookmarkStart w:id="30" w:name="__UnoMark__508_29253550"/>
            <w:bookmarkEnd w:id="28"/>
            <w:bookmarkEnd w:id="29"/>
            <w:bookmarkEnd w:id="30"/>
          </w:p>
        </w:tc>
        <w:tc>
          <w:tcPr>
            <w:tcW w:w="681"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31" w:name="__UnoMark__633_38656406271"/>
            <w:bookmarkStart w:id="32" w:name="__UnoMark__511_29253550"/>
            <w:bookmarkStart w:id="33" w:name="__UnoMark__633_38656406271"/>
            <w:bookmarkStart w:id="34" w:name="__UnoMark__511_29253550"/>
            <w:bookmarkEnd w:id="33"/>
            <w:bookmarkEnd w:id="34"/>
          </w:p>
          <w:p>
            <w:pPr>
              <w:pStyle w:val="Normal"/>
              <w:keepNext w:val="true"/>
              <w:spacing w:lineRule="auto" w:line="240" w:before="0" w:after="0"/>
              <w:rPr/>
            </w:pPr>
            <w:r>
              <w:rPr>
                <w:rFonts w:cs="Calibri" w:cstheme="minorHAnsi"/>
                <w:bCs/>
                <w:sz w:val="20"/>
                <w:szCs w:val="20"/>
              </w:rPr>
              <w:t>2025</w:t>
            </w:r>
            <w:bookmarkStart w:id="35" w:name="__UnoMark__634_38656406271"/>
            <w:bookmarkStart w:id="36" w:name="__UnoMark__514_29253550"/>
            <w:bookmarkStart w:id="37" w:name="__UnoMark__513_29253550"/>
            <w:bookmarkEnd w:id="35"/>
            <w:bookmarkEnd w:id="36"/>
            <w:bookmarkEnd w:id="37"/>
          </w:p>
        </w:tc>
        <w:tc>
          <w:tcPr>
            <w:tcW w:w="678"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38" w:name="__UnoMark__635_38656406271"/>
            <w:bookmarkStart w:id="39" w:name="__UnoMark__516_29253550"/>
            <w:bookmarkStart w:id="40" w:name="__UnoMark__635_38656406271"/>
            <w:bookmarkStart w:id="41" w:name="__UnoMark__516_29253550"/>
            <w:bookmarkEnd w:id="40"/>
            <w:bookmarkEnd w:id="41"/>
          </w:p>
          <w:p>
            <w:pPr>
              <w:pStyle w:val="Normal"/>
              <w:keepNext w:val="true"/>
              <w:spacing w:lineRule="auto" w:line="240" w:before="0" w:after="0"/>
              <w:rPr/>
            </w:pPr>
            <w:r>
              <w:rPr>
                <w:rFonts w:cs="Calibri" w:cstheme="minorHAnsi"/>
                <w:bCs/>
                <w:sz w:val="20"/>
                <w:szCs w:val="20"/>
              </w:rPr>
              <w:t>2026</w:t>
            </w:r>
            <w:bookmarkStart w:id="42" w:name="__UnoMark__636_38656406271"/>
            <w:bookmarkStart w:id="43" w:name="__UnoMark__519_29253550"/>
            <w:bookmarkStart w:id="44" w:name="__UnoMark__518_29253550"/>
            <w:bookmarkEnd w:id="42"/>
            <w:bookmarkEnd w:id="43"/>
            <w:bookmarkEnd w:id="44"/>
          </w:p>
        </w:tc>
        <w:tc>
          <w:tcPr>
            <w:tcW w:w="673"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45" w:name="__UnoMark__637_38656406271"/>
            <w:bookmarkStart w:id="46" w:name="__UnoMark__521_29253550"/>
            <w:bookmarkStart w:id="47" w:name="__UnoMark__637_38656406271"/>
            <w:bookmarkStart w:id="48" w:name="__UnoMark__521_29253550"/>
            <w:bookmarkEnd w:id="47"/>
            <w:bookmarkEnd w:id="48"/>
          </w:p>
          <w:p>
            <w:pPr>
              <w:pStyle w:val="Normal"/>
              <w:keepNext w:val="true"/>
              <w:spacing w:lineRule="auto" w:line="240" w:before="0" w:after="0"/>
              <w:rPr/>
            </w:pPr>
            <w:r>
              <w:rPr>
                <w:rFonts w:cs="Calibri" w:cstheme="minorHAnsi"/>
                <w:bCs/>
                <w:sz w:val="20"/>
                <w:szCs w:val="20"/>
              </w:rPr>
              <w:t>2027</w:t>
            </w:r>
            <w:bookmarkStart w:id="49" w:name="__UnoMark__638_38656406271"/>
            <w:bookmarkStart w:id="50" w:name="__UnoMark__524_29253550"/>
            <w:bookmarkStart w:id="51" w:name="__UnoMark__523_29253550"/>
            <w:bookmarkEnd w:id="49"/>
            <w:bookmarkEnd w:id="50"/>
            <w:bookmarkEnd w:id="51"/>
          </w:p>
        </w:tc>
        <w:tc>
          <w:tcPr>
            <w:tcW w:w="671"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52" w:name="__UnoMark__639_38656406271"/>
            <w:bookmarkStart w:id="53" w:name="__UnoMark__526_29253550"/>
            <w:bookmarkStart w:id="54" w:name="__UnoMark__639_38656406271"/>
            <w:bookmarkStart w:id="55" w:name="__UnoMark__526_29253550"/>
            <w:bookmarkEnd w:id="54"/>
            <w:bookmarkEnd w:id="55"/>
          </w:p>
          <w:p>
            <w:pPr>
              <w:pStyle w:val="Normal"/>
              <w:keepNext w:val="true"/>
              <w:spacing w:lineRule="auto" w:line="240" w:before="0" w:after="0"/>
              <w:rPr/>
            </w:pPr>
            <w:r>
              <w:rPr>
                <w:rFonts w:cs="Calibri" w:cstheme="minorHAnsi"/>
                <w:bCs/>
                <w:sz w:val="20"/>
                <w:szCs w:val="20"/>
              </w:rPr>
              <w:t>2028</w:t>
            </w:r>
            <w:bookmarkStart w:id="56" w:name="__UnoMark__640_38656406271"/>
            <w:bookmarkStart w:id="57" w:name="__UnoMark__529_29253550"/>
            <w:bookmarkStart w:id="58" w:name="__UnoMark__528_29253550"/>
            <w:bookmarkEnd w:id="56"/>
            <w:bookmarkEnd w:id="57"/>
            <w:bookmarkEnd w:id="58"/>
          </w:p>
        </w:tc>
        <w:tc>
          <w:tcPr>
            <w:tcW w:w="797" w:type="dxa"/>
            <w:tcBorders/>
            <w:shd w:fill="auto" w:val="clear"/>
          </w:tcPr>
          <w:p>
            <w:pPr>
              <w:pStyle w:val="Normal"/>
              <w:keepNext w:val="true"/>
              <w:spacing w:lineRule="auto" w:line="240" w:before="0" w:after="0"/>
              <w:rPr>
                <w:rFonts w:cs="Calibri" w:cstheme="minorHAnsi"/>
                <w:bCs/>
                <w:sz w:val="20"/>
                <w:szCs w:val="20"/>
              </w:rPr>
            </w:pPr>
            <w:r>
              <w:rPr>
                <w:rFonts w:cs="Calibri" w:cstheme="minorHAnsi"/>
                <w:bCs/>
                <w:sz w:val="20"/>
                <w:szCs w:val="20"/>
              </w:rPr>
            </w:r>
            <w:bookmarkStart w:id="59" w:name="__UnoMark__641_38656406271"/>
            <w:bookmarkStart w:id="60" w:name="__UnoMark__531_29253550"/>
            <w:bookmarkStart w:id="61" w:name="__UnoMark__641_38656406271"/>
            <w:bookmarkStart w:id="62" w:name="__UnoMark__531_29253550"/>
            <w:bookmarkEnd w:id="61"/>
            <w:bookmarkEnd w:id="62"/>
          </w:p>
          <w:p>
            <w:pPr>
              <w:pStyle w:val="Normal"/>
              <w:keepNext w:val="true"/>
              <w:spacing w:lineRule="auto" w:line="240" w:before="0" w:after="0"/>
              <w:rPr/>
            </w:pPr>
            <w:r>
              <w:rPr>
                <w:rFonts w:cs="Calibri" w:cstheme="minorHAnsi"/>
                <w:bCs/>
                <w:sz w:val="20"/>
                <w:szCs w:val="20"/>
              </w:rPr>
              <w:t>2029</w:t>
            </w:r>
            <w:bookmarkStart w:id="63" w:name="__UnoMark__642_38656406271"/>
            <w:bookmarkStart w:id="64" w:name="__UnoMark__533_29253550"/>
            <w:bookmarkEnd w:id="63"/>
            <w:bookmarkEnd w:id="64"/>
          </w:p>
        </w:tc>
        <w:tc>
          <w:tcPr>
            <w:tcW w:w="667" w:type="dxa"/>
            <w:tcBorders/>
            <w:shd w:fill="auto" w:val="clear"/>
          </w:tcPr>
          <w:p>
            <w:pPr>
              <w:pStyle w:val="Normal"/>
              <w:keepNext w:val="true"/>
              <w:spacing w:lineRule="auto" w:line="240" w:before="0" w:after="0"/>
              <w:rPr/>
            </w:pPr>
            <w:bookmarkStart w:id="65" w:name="__UnoMark__643_38656406271"/>
            <w:bookmarkStart w:id="66" w:name="__UnoMark__535_29253550"/>
            <w:bookmarkEnd w:id="65"/>
            <w:bookmarkEnd w:id="66"/>
            <w:r>
              <w:rPr>
                <w:rFonts w:cs="Calibri" w:cstheme="minorHAnsi"/>
                <w:bCs/>
                <w:sz w:val="20"/>
                <w:szCs w:val="20"/>
              </w:rPr>
              <w:t>2030 a dále</w:t>
            </w:r>
            <w:bookmarkStart w:id="67" w:name="__UnoMark__644_38656406271"/>
            <w:bookmarkStart w:id="68" w:name="__UnoMark__537_29253550"/>
            <w:bookmarkEnd w:id="67"/>
            <w:bookmarkEnd w:id="68"/>
          </w:p>
        </w:tc>
      </w:tr>
      <w:tr>
        <w:trPr>
          <w:trHeight w:val="339" w:hRule="atLeast"/>
        </w:trPr>
        <w:tc>
          <w:tcPr>
            <w:tcW w:w="1144" w:type="dxa"/>
            <w:tcBorders/>
            <w:shd w:fill="auto" w:val="clear"/>
          </w:tcPr>
          <w:p>
            <w:pPr>
              <w:pStyle w:val="Normal"/>
              <w:keepNext w:val="true"/>
              <w:spacing w:lineRule="auto" w:line="240" w:before="0" w:after="0"/>
              <w:rPr/>
            </w:pPr>
            <w:bookmarkStart w:id="69" w:name="__UnoMark__645_38656406271"/>
            <w:bookmarkStart w:id="70" w:name="__UnoMark__539_29253550"/>
            <w:bookmarkEnd w:id="69"/>
            <w:bookmarkEnd w:id="70"/>
            <w:r>
              <w:rPr>
                <w:rFonts w:cs="Calibri" w:cstheme="minorHAnsi"/>
                <w:b/>
                <w:sz w:val="20"/>
                <w:szCs w:val="20"/>
              </w:rPr>
              <w:t>Skládkový poplatek (Kč/t)</w:t>
            </w:r>
            <w:bookmarkStart w:id="71" w:name="__UnoMark__646_38656406271"/>
            <w:bookmarkStart w:id="72" w:name="__UnoMark__542_29253550"/>
            <w:bookmarkStart w:id="73" w:name="__UnoMark__541_29253550"/>
            <w:bookmarkEnd w:id="71"/>
            <w:bookmarkEnd w:id="72"/>
            <w:bookmarkEnd w:id="73"/>
          </w:p>
        </w:tc>
        <w:tc>
          <w:tcPr>
            <w:tcW w:w="713"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74" w:name="__UnoMark__647_38656406271"/>
            <w:bookmarkStart w:id="75" w:name="__UnoMark__544_29253550"/>
            <w:bookmarkStart w:id="76" w:name="__UnoMark__647_38656406271"/>
            <w:bookmarkStart w:id="77" w:name="__UnoMark__544_29253550"/>
            <w:bookmarkEnd w:id="76"/>
            <w:bookmarkEnd w:id="77"/>
          </w:p>
          <w:p>
            <w:pPr>
              <w:pStyle w:val="Normal"/>
              <w:keepNext w:val="true"/>
              <w:spacing w:lineRule="auto" w:line="240" w:before="0" w:after="0"/>
              <w:rPr/>
            </w:pPr>
            <w:r>
              <w:rPr>
                <w:rFonts w:cs="Calibri" w:cstheme="minorHAnsi"/>
                <w:b/>
                <w:sz w:val="20"/>
                <w:szCs w:val="20"/>
              </w:rPr>
              <w:t>800</w:t>
            </w:r>
            <w:bookmarkStart w:id="78" w:name="__UnoMark__648_38656406271"/>
            <w:bookmarkStart w:id="79" w:name="__UnoMark__547_29253550"/>
            <w:bookmarkStart w:id="80" w:name="__UnoMark__546_29253550"/>
            <w:bookmarkEnd w:id="78"/>
            <w:bookmarkEnd w:id="79"/>
            <w:bookmarkEnd w:id="80"/>
          </w:p>
        </w:tc>
        <w:tc>
          <w:tcPr>
            <w:tcW w:w="716"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81" w:name="__UnoMark__649_38656406271"/>
            <w:bookmarkStart w:id="82" w:name="__UnoMark__549_29253550"/>
            <w:bookmarkStart w:id="83" w:name="__UnoMark__649_38656406271"/>
            <w:bookmarkStart w:id="84" w:name="__UnoMark__549_29253550"/>
            <w:bookmarkEnd w:id="83"/>
            <w:bookmarkEnd w:id="84"/>
          </w:p>
          <w:p>
            <w:pPr>
              <w:pStyle w:val="Normal"/>
              <w:keepNext w:val="true"/>
              <w:spacing w:lineRule="auto" w:line="240" w:before="0" w:after="0"/>
              <w:rPr/>
            </w:pPr>
            <w:r>
              <w:rPr>
                <w:rFonts w:cs="Calibri" w:cstheme="minorHAnsi"/>
                <w:b/>
                <w:color w:val="FF0000"/>
                <w:sz w:val="20"/>
                <w:szCs w:val="20"/>
              </w:rPr>
              <w:t>900</w:t>
            </w:r>
            <w:bookmarkStart w:id="85" w:name="__UnoMark__650_38656406271"/>
            <w:bookmarkStart w:id="86" w:name="__UnoMark__552_29253550"/>
            <w:bookmarkStart w:id="87" w:name="__UnoMark__551_29253550"/>
            <w:bookmarkEnd w:id="85"/>
            <w:bookmarkEnd w:id="86"/>
            <w:bookmarkEnd w:id="87"/>
          </w:p>
        </w:tc>
        <w:tc>
          <w:tcPr>
            <w:tcW w:w="718"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88" w:name="__UnoMark__651_38656406271"/>
            <w:bookmarkStart w:id="89" w:name="__UnoMark__554_29253550"/>
            <w:bookmarkStart w:id="90" w:name="__UnoMark__651_38656406271"/>
            <w:bookmarkStart w:id="91" w:name="__UnoMark__554_29253550"/>
            <w:bookmarkEnd w:id="90"/>
            <w:bookmarkEnd w:id="91"/>
          </w:p>
          <w:p>
            <w:pPr>
              <w:pStyle w:val="Normal"/>
              <w:keepNext w:val="true"/>
              <w:spacing w:lineRule="auto" w:line="240" w:before="0" w:after="0"/>
              <w:rPr/>
            </w:pPr>
            <w:r>
              <w:rPr>
                <w:rFonts w:cs="Calibri" w:cstheme="minorHAnsi"/>
                <w:b/>
                <w:sz w:val="20"/>
                <w:szCs w:val="20"/>
              </w:rPr>
              <w:t>1000</w:t>
            </w:r>
            <w:bookmarkStart w:id="92" w:name="__UnoMark__652_38656406271"/>
            <w:bookmarkStart w:id="93" w:name="__UnoMark__557_29253550"/>
            <w:bookmarkStart w:id="94" w:name="__UnoMark__556_29253550"/>
            <w:bookmarkEnd w:id="92"/>
            <w:bookmarkEnd w:id="93"/>
            <w:bookmarkEnd w:id="94"/>
          </w:p>
        </w:tc>
        <w:tc>
          <w:tcPr>
            <w:tcW w:w="686"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95" w:name="__UnoMark__653_38656406271"/>
            <w:bookmarkStart w:id="96" w:name="__UnoMark__559_29253550"/>
            <w:bookmarkStart w:id="97" w:name="__UnoMark__653_38656406271"/>
            <w:bookmarkStart w:id="98" w:name="__UnoMark__559_29253550"/>
            <w:bookmarkEnd w:id="97"/>
            <w:bookmarkEnd w:id="98"/>
          </w:p>
          <w:p>
            <w:pPr>
              <w:pStyle w:val="Normal"/>
              <w:keepNext w:val="true"/>
              <w:spacing w:lineRule="auto" w:line="240" w:before="0" w:after="0"/>
              <w:rPr/>
            </w:pPr>
            <w:r>
              <w:rPr>
                <w:rFonts w:cs="Calibri" w:cstheme="minorHAnsi"/>
                <w:b/>
                <w:sz w:val="20"/>
                <w:szCs w:val="20"/>
              </w:rPr>
              <w:t>1250</w:t>
            </w:r>
            <w:bookmarkStart w:id="99" w:name="__UnoMark__654_38656406271"/>
            <w:bookmarkStart w:id="100" w:name="__UnoMark__562_29253550"/>
            <w:bookmarkStart w:id="101" w:name="__UnoMark__561_29253550"/>
            <w:bookmarkEnd w:id="99"/>
            <w:bookmarkEnd w:id="100"/>
            <w:bookmarkEnd w:id="101"/>
          </w:p>
        </w:tc>
        <w:tc>
          <w:tcPr>
            <w:tcW w:w="681"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102" w:name="__UnoMark__655_38656406271"/>
            <w:bookmarkStart w:id="103" w:name="__UnoMark__564_29253550"/>
            <w:bookmarkStart w:id="104" w:name="__UnoMark__655_38656406271"/>
            <w:bookmarkStart w:id="105" w:name="__UnoMark__564_29253550"/>
            <w:bookmarkEnd w:id="104"/>
            <w:bookmarkEnd w:id="105"/>
          </w:p>
          <w:p>
            <w:pPr>
              <w:pStyle w:val="Normal"/>
              <w:keepNext w:val="true"/>
              <w:spacing w:lineRule="auto" w:line="240" w:before="0" w:after="0"/>
              <w:rPr/>
            </w:pPr>
            <w:r>
              <w:rPr>
                <w:rFonts w:cs="Calibri" w:cstheme="minorHAnsi"/>
                <w:b/>
                <w:sz w:val="20"/>
                <w:szCs w:val="20"/>
              </w:rPr>
              <w:t>1500</w:t>
            </w:r>
            <w:bookmarkStart w:id="106" w:name="__UnoMark__656_38656406271"/>
            <w:bookmarkStart w:id="107" w:name="__UnoMark__567_29253550"/>
            <w:bookmarkStart w:id="108" w:name="__UnoMark__566_29253550"/>
            <w:bookmarkEnd w:id="106"/>
            <w:bookmarkEnd w:id="107"/>
            <w:bookmarkEnd w:id="108"/>
          </w:p>
        </w:tc>
        <w:tc>
          <w:tcPr>
            <w:tcW w:w="678"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109" w:name="__UnoMark__657_38656406271"/>
            <w:bookmarkStart w:id="110" w:name="__UnoMark__569_29253550"/>
            <w:bookmarkStart w:id="111" w:name="__UnoMark__657_38656406271"/>
            <w:bookmarkStart w:id="112" w:name="__UnoMark__569_29253550"/>
            <w:bookmarkEnd w:id="111"/>
            <w:bookmarkEnd w:id="112"/>
          </w:p>
          <w:p>
            <w:pPr>
              <w:pStyle w:val="Normal"/>
              <w:keepNext w:val="true"/>
              <w:spacing w:lineRule="auto" w:line="240" w:before="0" w:after="0"/>
              <w:rPr/>
            </w:pPr>
            <w:r>
              <w:rPr>
                <w:rFonts w:cs="Calibri" w:cstheme="minorHAnsi"/>
                <w:b/>
                <w:sz w:val="20"/>
                <w:szCs w:val="20"/>
              </w:rPr>
              <w:t>1600</w:t>
            </w:r>
            <w:bookmarkStart w:id="113" w:name="__UnoMark__658_38656406271"/>
            <w:bookmarkStart w:id="114" w:name="__UnoMark__572_29253550"/>
            <w:bookmarkStart w:id="115" w:name="__UnoMark__571_29253550"/>
            <w:bookmarkEnd w:id="113"/>
            <w:bookmarkEnd w:id="114"/>
            <w:bookmarkEnd w:id="115"/>
          </w:p>
        </w:tc>
        <w:tc>
          <w:tcPr>
            <w:tcW w:w="673"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116" w:name="__UnoMark__659_38656406271"/>
            <w:bookmarkStart w:id="117" w:name="__UnoMark__574_29253550"/>
            <w:bookmarkStart w:id="118" w:name="__UnoMark__659_38656406271"/>
            <w:bookmarkStart w:id="119" w:name="__UnoMark__574_29253550"/>
            <w:bookmarkEnd w:id="118"/>
            <w:bookmarkEnd w:id="119"/>
          </w:p>
          <w:p>
            <w:pPr>
              <w:pStyle w:val="Normal"/>
              <w:keepNext w:val="true"/>
              <w:spacing w:lineRule="auto" w:line="240" w:before="0" w:after="0"/>
              <w:rPr/>
            </w:pPr>
            <w:r>
              <w:rPr>
                <w:rFonts w:cs="Calibri" w:cstheme="minorHAnsi"/>
                <w:b/>
                <w:sz w:val="20"/>
                <w:szCs w:val="20"/>
              </w:rPr>
              <w:t>1700</w:t>
            </w:r>
            <w:bookmarkStart w:id="120" w:name="__UnoMark__660_38656406271"/>
            <w:bookmarkStart w:id="121" w:name="__UnoMark__577_29253550"/>
            <w:bookmarkStart w:id="122" w:name="__UnoMark__576_29253550"/>
            <w:bookmarkEnd w:id="120"/>
            <w:bookmarkEnd w:id="121"/>
            <w:bookmarkEnd w:id="122"/>
          </w:p>
        </w:tc>
        <w:tc>
          <w:tcPr>
            <w:tcW w:w="671"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123" w:name="__UnoMark__661_38656406271"/>
            <w:bookmarkStart w:id="124" w:name="__UnoMark__579_29253550"/>
            <w:bookmarkStart w:id="125" w:name="__UnoMark__661_38656406271"/>
            <w:bookmarkStart w:id="126" w:name="__UnoMark__579_29253550"/>
            <w:bookmarkEnd w:id="125"/>
            <w:bookmarkEnd w:id="126"/>
          </w:p>
          <w:p>
            <w:pPr>
              <w:pStyle w:val="Normal"/>
              <w:keepNext w:val="true"/>
              <w:spacing w:lineRule="auto" w:line="240" w:before="0" w:after="0"/>
              <w:rPr/>
            </w:pPr>
            <w:r>
              <w:rPr>
                <w:rFonts w:cs="Calibri" w:cstheme="minorHAnsi"/>
                <w:b/>
                <w:sz w:val="20"/>
                <w:szCs w:val="20"/>
              </w:rPr>
              <w:t>1800</w:t>
            </w:r>
            <w:bookmarkStart w:id="127" w:name="__UnoMark__662_38656406271"/>
            <w:bookmarkStart w:id="128" w:name="__UnoMark__582_29253550"/>
            <w:bookmarkStart w:id="129" w:name="__UnoMark__581_29253550"/>
            <w:bookmarkEnd w:id="127"/>
            <w:bookmarkEnd w:id="128"/>
            <w:bookmarkEnd w:id="129"/>
          </w:p>
        </w:tc>
        <w:tc>
          <w:tcPr>
            <w:tcW w:w="797"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130" w:name="__UnoMark__663_38656406271"/>
            <w:bookmarkStart w:id="131" w:name="__UnoMark__584_29253550"/>
            <w:bookmarkStart w:id="132" w:name="__UnoMark__663_38656406271"/>
            <w:bookmarkStart w:id="133" w:name="__UnoMark__584_29253550"/>
            <w:bookmarkEnd w:id="132"/>
            <w:bookmarkEnd w:id="133"/>
          </w:p>
          <w:p>
            <w:pPr>
              <w:pStyle w:val="Normal"/>
              <w:keepNext w:val="true"/>
              <w:spacing w:lineRule="auto" w:line="240" w:before="0" w:after="0"/>
              <w:rPr/>
            </w:pPr>
            <w:r>
              <w:rPr>
                <w:rFonts w:cs="Calibri" w:cstheme="minorHAnsi"/>
                <w:b/>
                <w:sz w:val="20"/>
                <w:szCs w:val="20"/>
              </w:rPr>
              <w:t>1850</w:t>
            </w:r>
            <w:bookmarkStart w:id="134" w:name="__UnoMark__664_38656406271"/>
            <w:bookmarkStart w:id="135" w:name="__UnoMark__587_29253550"/>
            <w:bookmarkStart w:id="136" w:name="__UnoMark__586_29253550"/>
            <w:bookmarkEnd w:id="134"/>
            <w:bookmarkEnd w:id="135"/>
            <w:bookmarkEnd w:id="136"/>
          </w:p>
        </w:tc>
        <w:tc>
          <w:tcPr>
            <w:tcW w:w="667" w:type="dxa"/>
            <w:tcBorders/>
            <w:shd w:fill="auto" w:val="clear"/>
          </w:tcPr>
          <w:p>
            <w:pPr>
              <w:pStyle w:val="Normal"/>
              <w:keepNext w:val="true"/>
              <w:spacing w:lineRule="auto" w:line="240" w:before="0" w:after="0"/>
              <w:rPr>
                <w:rFonts w:cs="Calibri" w:cstheme="minorHAnsi"/>
                <w:b/>
                <w:b/>
                <w:sz w:val="20"/>
                <w:szCs w:val="20"/>
              </w:rPr>
            </w:pPr>
            <w:r>
              <w:rPr>
                <w:rFonts w:cs="Calibri" w:cstheme="minorHAnsi"/>
                <w:b/>
                <w:sz w:val="20"/>
                <w:szCs w:val="20"/>
              </w:rPr>
            </w:r>
            <w:bookmarkStart w:id="137" w:name="__UnoMark__665_38656406271"/>
            <w:bookmarkStart w:id="138" w:name="__UnoMark__589_29253550"/>
            <w:bookmarkStart w:id="139" w:name="__UnoMark__665_38656406271"/>
            <w:bookmarkStart w:id="140" w:name="__UnoMark__589_29253550"/>
            <w:bookmarkEnd w:id="139"/>
            <w:bookmarkEnd w:id="140"/>
          </w:p>
          <w:p>
            <w:pPr>
              <w:pStyle w:val="Normal"/>
              <w:keepNext w:val="true"/>
              <w:spacing w:lineRule="auto" w:line="240" w:before="0" w:after="0"/>
              <w:rPr/>
            </w:pPr>
            <w:r>
              <w:rPr>
                <w:rFonts w:cs="Calibri" w:cstheme="minorHAnsi"/>
                <w:b/>
                <w:sz w:val="20"/>
                <w:szCs w:val="20"/>
              </w:rPr>
              <w:t>1850</w:t>
            </w:r>
          </w:p>
        </w:tc>
      </w:tr>
    </w:tbl>
    <w:p>
      <w:pPr>
        <w:pStyle w:val="NoSpacing"/>
        <w:ind w:left="1004" w:hanging="0"/>
        <w:jc w:val="both"/>
        <w:rPr>
          <w:b/>
          <w:b/>
          <w:bCs/>
          <w:sz w:val="24"/>
          <w:szCs w:val="24"/>
        </w:rPr>
      </w:pPr>
      <w:r>
        <w:rPr>
          <w:b/>
          <w:bCs/>
          <w:sz w:val="24"/>
          <w:szCs w:val="24"/>
        </w:rPr>
      </w:r>
    </w:p>
    <w:p>
      <w:pPr>
        <w:pStyle w:val="NoSpacing"/>
        <w:jc w:val="both"/>
        <w:rPr>
          <w:rFonts w:cs="Calibri" w:cstheme="minorHAnsi"/>
          <w:sz w:val="20"/>
          <w:szCs w:val="20"/>
        </w:rPr>
      </w:pPr>
      <w:r>
        <w:rPr>
          <w:rFonts w:cs="Calibri" w:cstheme="minorHAnsi"/>
          <w:sz w:val="20"/>
          <w:szCs w:val="20"/>
        </w:rPr>
        <w:tab/>
        <w:tab/>
        <w:tab/>
        <w:tab/>
      </w:r>
    </w:p>
    <w:p>
      <w:pPr>
        <w:pStyle w:val="NoSpacing"/>
        <w:ind w:firstLine="644"/>
        <w:rPr>
          <w:b/>
          <w:b/>
          <w:bCs/>
          <w:sz w:val="24"/>
          <w:szCs w:val="24"/>
        </w:rPr>
      </w:pPr>
      <w:r>
        <w:rPr>
          <w:b/>
          <w:bCs/>
          <w:sz w:val="24"/>
          <w:szCs w:val="24"/>
        </w:rPr>
        <w:t>Jak jsme čerpali třídící slevu v předešlém roce?</w:t>
      </w:r>
    </w:p>
    <w:p>
      <w:pPr>
        <w:pStyle w:val="NoSpacing"/>
        <w:ind w:left="644" w:hanging="0"/>
        <w:rPr>
          <w:b/>
          <w:b/>
          <w:bCs/>
          <w:sz w:val="24"/>
          <w:szCs w:val="24"/>
        </w:rPr>
      </w:pPr>
      <w:r>
        <w:rPr>
          <w:b/>
          <w:bCs/>
          <w:sz w:val="24"/>
          <w:szCs w:val="24"/>
        </w:rPr>
        <w:t>Do doby dosažení ročního limitu jsme platili skládkový poplatek 500,- Kč/t a po překročení limitní hranice se poplatek zvedl na 900,- Kč/t.</w:t>
      </w:r>
    </w:p>
    <w:p>
      <w:pPr>
        <w:pStyle w:val="NoSpacing"/>
        <w:ind w:firstLine="708"/>
        <w:rPr>
          <w:i/>
          <w:i/>
          <w:iCs/>
        </w:rPr>
      </w:pPr>
      <w:r>
        <w:rPr>
          <w:i/>
          <w:iCs/>
        </w:rPr>
      </w:r>
    </w:p>
    <w:p>
      <w:pPr>
        <w:pStyle w:val="NoSpacing"/>
        <w:ind w:left="284" w:firstLine="360"/>
        <w:rPr>
          <w:i/>
          <w:i/>
          <w:iCs/>
        </w:rPr>
      </w:pPr>
      <w:r>
        <w:rPr>
          <w:i/>
          <w:iCs/>
          <w:sz w:val="20"/>
          <w:szCs w:val="20"/>
        </w:rPr>
        <w:t>Graf č. 5</w:t>
      </w:r>
      <w:sdt>
        <w:sdtPr>
          <w:id w:val="197891205"/>
          <w:alias w:val="Reusable Waste Discount"/>
        </w:sdtPr>
        <w:sdtContent>
          <w:r>
            <w:rPr/>
            <w:drawing>
              <wp:inline distT="0" distB="0" distL="0" distR="0">
                <wp:extent cx="5543550" cy="3282950"/>
                <wp:effectExtent l="0" t="0" r="0" b="0"/>
                <wp:docPr id="10" name="Obráze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descr=""/>
                        <pic:cNvPicPr>
                          <a:picLocks noChangeAspect="1" noChangeArrowheads="1"/>
                        </pic:cNvPicPr>
                      </pic:nvPicPr>
                      <pic:blipFill>
                        <a:blip r:embed="rId12"/>
                        <a:stretch>
                          <a:fillRect/>
                        </a:stretch>
                      </pic:blipFill>
                      <pic:spPr bwMode="auto">
                        <a:xfrm>
                          <a:off x="0" y="0"/>
                          <a:ext cx="5543550" cy="3282950"/>
                        </a:xfrm>
                        <a:prstGeom prst="rect">
                          <a:avLst/>
                        </a:prstGeom>
                      </pic:spPr>
                    </pic:pic>
                  </a:graphicData>
                </a:graphic>
              </wp:inline>
            </w:drawing>
          </w:r>
        </w:sdtContent>
      </w:sdt>
    </w:p>
    <w:p>
      <w:pPr>
        <w:pStyle w:val="Normal"/>
        <w:ind w:left="284" w:hanging="0"/>
        <w:rPr>
          <w:rFonts w:eastAsia="Times New Roman" w:cs="Calibri" w:cstheme="minorHAnsi"/>
          <w:b/>
          <w:b/>
          <w:bCs/>
          <w:i/>
          <w:i/>
          <w:iCs/>
          <w:lang w:eastAsia="cs-CZ"/>
        </w:rPr>
      </w:pPr>
      <w:r>
        <w:rPr>
          <w:rFonts w:eastAsia="Times New Roman" w:cs="Calibri" w:cstheme="minorHAnsi"/>
          <w:b/>
          <w:bCs/>
          <w:i/>
          <w:iCs/>
          <w:lang w:eastAsia="cs-CZ"/>
        </w:rPr>
        <w:t>Poznámka: skládkový poplatek je určen zákonem o odpadech a je odváděn do státního fondu životního prostředí. Cena za skládkování odpadu obsahuje mimo skládkového poplatku také náklady provozovatele skládky.</w:t>
      </w:r>
      <w:r>
        <w:br w:type="page"/>
      </w:r>
    </w:p>
    <w:p>
      <w:pPr>
        <w:pStyle w:val="ListParagraph"/>
        <w:numPr>
          <w:ilvl w:val="0"/>
          <w:numId w:val="4"/>
        </w:numPr>
        <w:spacing w:lineRule="auto" w:line="240" w:beforeAutospacing="1" w:afterAutospacing="1"/>
        <w:contextualSpacing/>
        <w:jc w:val="both"/>
        <w:rPr>
          <w:rFonts w:eastAsia="Times New Roman" w:cs="Calibri" w:cstheme="minorHAnsi"/>
          <w:b/>
          <w:b/>
          <w:bCs/>
          <w:color w:val="0070C0"/>
          <w:sz w:val="28"/>
          <w:szCs w:val="28"/>
          <w:lang w:eastAsia="cs-CZ"/>
        </w:rPr>
      </w:pPr>
      <w:r>
        <w:rPr>
          <w:rFonts w:eastAsia="Times New Roman" w:cs="Calibri" w:cstheme="minorHAnsi"/>
          <w:b/>
          <w:bCs/>
          <w:color w:val="0070C0"/>
          <w:sz w:val="28"/>
          <w:szCs w:val="28"/>
          <w:lang w:eastAsia="cs-CZ"/>
        </w:rPr>
        <w:t>Doplňující informace o systému separace, možnostech minimalizace a prevence vzniku odpadů. Informace o nákladech odpadového hospodářství.</w:t>
      </w:r>
    </w:p>
    <w:p>
      <w:pPr>
        <w:pStyle w:val="NoSpacing"/>
        <w:jc w:val="both"/>
        <w:rPr/>
      </w:pPr>
      <w:r>
        <w:rPr/>
      </w:r>
    </w:p>
    <w:p>
      <w:pPr>
        <w:pStyle w:val="ListParagraph"/>
        <w:numPr>
          <w:ilvl w:val="2"/>
          <w:numId w:val="2"/>
        </w:numPr>
        <w:jc w:val="both"/>
        <w:rPr/>
      </w:pPr>
      <w:r>
        <w:rPr>
          <w:b/>
          <w:bCs/>
          <w:color w:val="0070C0"/>
          <w:sz w:val="24"/>
          <w:szCs w:val="24"/>
        </w:rPr>
        <w:t xml:space="preserve">Popis systému sběru recyklovatelných složek komunálních odpadů zahrnuje:  </w:t>
      </w:r>
    </w:p>
    <w:p>
      <w:pPr>
        <w:pStyle w:val="Textpsmene"/>
        <w:numPr>
          <w:ilvl w:val="7"/>
          <w:numId w:val="2"/>
        </w:numPr>
        <w:ind w:firstLine="1"/>
        <w:jc w:val="left"/>
        <w:rPr/>
      </w:pPr>
      <w:r>
        <w:rPr>
          <w:rFonts w:cs="Calibri" w:ascii="Calibri" w:hAnsi="Calibri" w:asciiTheme="minorHAnsi" w:cstheme="minorHAnsi" w:hAnsiTheme="minorHAnsi"/>
          <w:b/>
          <w:bCs/>
          <w:szCs w:val="24"/>
        </w:rPr>
        <w:t>Sběr do kontejnerů na veřejných stanovištích pro:</w:t>
        <w:br/>
      </w:r>
    </w:p>
    <w:p>
      <w:pPr>
        <w:pStyle w:val="Textpsmene"/>
        <w:numPr>
          <w:ilvl w:val="0"/>
          <w:numId w:val="0"/>
        </w:numPr>
        <w:ind w:left="425" w:firstLine="1"/>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 papír, </w:t>
      </w:r>
    </w:p>
    <w:p>
      <w:pPr>
        <w:pStyle w:val="Textpsmene"/>
        <w:numPr>
          <w:ilvl w:val="0"/>
          <w:numId w:val="0"/>
        </w:numPr>
        <w:ind w:left="425" w:firstLine="1"/>
        <w:rPr>
          <w:rFonts w:ascii="Calibri" w:hAnsi="Calibri" w:cs="Calibri" w:asciiTheme="minorHAnsi" w:cstheme="minorHAnsi" w:hAnsiTheme="minorHAnsi"/>
          <w:szCs w:val="24"/>
        </w:rPr>
      </w:pPr>
      <w:r>
        <w:rPr>
          <w:rFonts w:cs="Calibri" w:ascii="Calibri" w:hAnsi="Calibri" w:asciiTheme="minorHAnsi" w:cstheme="minorHAnsi" w:hAnsiTheme="minorHAnsi"/>
          <w:szCs w:val="24"/>
        </w:rPr>
        <w:t xml:space="preserve">- sklo, </w:t>
      </w:r>
    </w:p>
    <w:p>
      <w:pPr>
        <w:pStyle w:val="Textpsmene"/>
        <w:numPr>
          <w:ilvl w:val="0"/>
          <w:numId w:val="0"/>
        </w:numPr>
        <w:ind w:left="425" w:firstLine="1"/>
        <w:rPr>
          <w:rFonts w:ascii="Calibri" w:hAnsi="Calibri" w:cs="Calibri" w:asciiTheme="minorHAnsi" w:cstheme="minorHAnsi" w:hAnsiTheme="minorHAnsi"/>
          <w:szCs w:val="24"/>
        </w:rPr>
      </w:pPr>
      <w:r>
        <w:rPr>
          <w:rFonts w:cs="Calibri" w:ascii="Calibri" w:hAnsi="Calibri" w:asciiTheme="minorHAnsi" w:cstheme="minorHAnsi" w:hAnsiTheme="minorHAnsi"/>
          <w:szCs w:val="24"/>
        </w:rPr>
        <w:t>- kovové obaly,</w:t>
      </w:r>
    </w:p>
    <w:p>
      <w:pPr>
        <w:pStyle w:val="Textpsmene"/>
        <w:numPr>
          <w:ilvl w:val="0"/>
          <w:numId w:val="0"/>
        </w:numPr>
        <w:ind w:left="425" w:firstLine="1"/>
        <w:rPr/>
      </w:pPr>
      <w:r>
        <w:rPr>
          <w:rFonts w:cs="Calibri" w:ascii="Calibri" w:hAnsi="Calibri" w:asciiTheme="minorHAnsi" w:cstheme="minorHAnsi" w:hAnsiTheme="minorHAnsi"/>
          <w:szCs w:val="24"/>
        </w:rPr>
        <w:t>- biologicky rozložitelný odpad,</w:t>
      </w:r>
    </w:p>
    <w:p>
      <w:pPr>
        <w:pStyle w:val="Textpsmene"/>
        <w:numPr>
          <w:ilvl w:val="0"/>
          <w:numId w:val="0"/>
        </w:numPr>
        <w:ind w:left="425" w:firstLine="1"/>
        <w:rPr/>
      </w:pPr>
      <w:r>
        <w:rPr>
          <w:rFonts w:cs="Calibri" w:ascii="Calibri" w:hAnsi="Calibri" w:asciiTheme="minorHAnsi" w:cstheme="minorHAnsi" w:hAnsiTheme="minorHAnsi"/>
          <w:szCs w:val="24"/>
        </w:rPr>
        <w:t>- použitý jedlý olej a tuk</w:t>
      </w:r>
      <w:bookmarkStart w:id="141" w:name="_Hlk109630681"/>
      <w:bookmarkEnd w:id="141"/>
      <w:r>
        <w:rPr>
          <w:rFonts w:cs="Calibri" w:ascii="Calibri" w:hAnsi="Calibri" w:asciiTheme="minorHAnsi" w:cstheme="minorHAnsi" w:hAnsiTheme="minorHAnsi"/>
          <w:szCs w:val="24"/>
        </w:rPr>
        <w:t xml:space="preserve"> </w:t>
      </w:r>
      <w:r>
        <w:rPr>
          <w:rFonts w:cs="Calibri" w:ascii="Calibri" w:hAnsi="Calibri" w:asciiTheme="minorHAnsi" w:cstheme="minorHAnsi" w:hAnsiTheme="minorHAnsi"/>
          <w:szCs w:val="24"/>
        </w:rPr>
        <w:t>v PET láhvích.</w:t>
      </w:r>
    </w:p>
    <w:p>
      <w:pPr>
        <w:pStyle w:val="Textpsmene"/>
        <w:numPr>
          <w:ilvl w:val="0"/>
          <w:numId w:val="0"/>
        </w:numPr>
        <w:tabs>
          <w:tab w:val="clear" w:pos="708"/>
          <w:tab w:val="left" w:pos="2977" w:leader="none"/>
        </w:tabs>
        <w:ind w:left="425" w:firstLine="1"/>
        <w:rPr>
          <w:rFonts w:ascii="Calibri" w:hAnsi="Calibri" w:cs="Calibri" w:asciiTheme="minorHAnsi" w:cstheme="minorHAnsi" w:hAnsiTheme="minorHAnsi"/>
          <w:b/>
          <w:b/>
          <w:bCs/>
          <w:szCs w:val="24"/>
        </w:rPr>
      </w:pPr>
      <w:r>
        <w:rPr>
          <w:rFonts w:cs="Calibri" w:cstheme="minorHAnsi" w:ascii="Calibri" w:hAnsi="Calibri"/>
          <w:b/>
          <w:bCs/>
          <w:szCs w:val="24"/>
        </w:rPr>
      </w:r>
    </w:p>
    <w:p>
      <w:pPr>
        <w:pStyle w:val="Textpsmene"/>
        <w:numPr>
          <w:ilvl w:val="7"/>
          <w:numId w:val="2"/>
        </w:numPr>
        <w:ind w:firstLine="1"/>
        <w:jc w:val="left"/>
        <w:rPr/>
      </w:pPr>
      <w:r>
        <w:rPr>
          <w:rFonts w:cs="Calibri" w:ascii="Calibri" w:hAnsi="Calibri" w:asciiTheme="minorHAnsi" w:cstheme="minorHAnsi" w:hAnsiTheme="minorHAnsi"/>
          <w:b/>
          <w:bCs/>
          <w:szCs w:val="24"/>
        </w:rPr>
        <w:t xml:space="preserve">Sběr do nádob v rámci systému sběru přímo od nemovitostí ve vlastnictví občanů (systém door-to-door) – </w:t>
      </w:r>
      <w:r>
        <w:rPr>
          <w:rFonts w:cs="Calibri" w:ascii="Calibri" w:hAnsi="Calibri" w:asciiTheme="minorHAnsi" w:cstheme="minorHAnsi" w:hAnsiTheme="minorHAnsi"/>
          <w:b/>
          <w:bCs/>
          <w:szCs w:val="24"/>
        </w:rPr>
        <w:t>pytlový sběr</w:t>
      </w:r>
      <w:r>
        <w:rPr>
          <w:rFonts w:cs="Calibri" w:ascii="Calibri" w:hAnsi="Calibri" w:asciiTheme="minorHAnsi" w:cstheme="minorHAnsi" w:hAnsiTheme="minorHAnsi"/>
          <w:b/>
          <w:bCs/>
          <w:szCs w:val="24"/>
        </w:rPr>
        <w:t>:</w:t>
        <w:br/>
      </w:r>
    </w:p>
    <w:p>
      <w:pPr>
        <w:pStyle w:val="Textpsmene"/>
        <w:numPr>
          <w:ilvl w:val="0"/>
          <w:numId w:val="0"/>
        </w:numPr>
        <w:ind w:left="425" w:firstLine="1"/>
        <w:rPr/>
      </w:pPr>
      <w:r>
        <w:rPr>
          <w:rFonts w:cs="Calibri" w:ascii="Calibri" w:hAnsi="Calibri" w:asciiTheme="minorHAnsi" w:cstheme="minorHAnsi" w:hAnsiTheme="minorHAnsi"/>
          <w:szCs w:val="24"/>
        </w:rPr>
        <w:t xml:space="preserve">- plasty vč. nápojových kartonů, </w:t>
      </w:r>
      <w:r>
        <w:rPr>
          <w:rFonts w:cs="Calibri" w:ascii="Calibri" w:hAnsi="Calibri" w:asciiTheme="minorHAnsi" w:cstheme="minorHAnsi" w:hAnsiTheme="minorHAnsi"/>
          <w:szCs w:val="24"/>
        </w:rPr>
        <w:t>kovu.</w:t>
      </w:r>
    </w:p>
    <w:p>
      <w:pPr>
        <w:pStyle w:val="Textpsmene"/>
        <w:numPr>
          <w:ilvl w:val="0"/>
          <w:numId w:val="0"/>
        </w:numPr>
        <w:ind w:left="425" w:firstLine="1"/>
        <w:rPr/>
      </w:pPr>
      <w:r>
        <w:rPr>
          <w:rFonts w:cs="Calibri" w:ascii="Calibri" w:hAnsi="Calibri" w:asciiTheme="minorHAnsi" w:cstheme="minorHAnsi" w:hAnsiTheme="minorHAnsi"/>
          <w:szCs w:val="24"/>
        </w:rPr>
        <w:t xml:space="preserve">                                                               </w:t>
      </w:r>
    </w:p>
    <w:p>
      <w:pPr>
        <w:pStyle w:val="Textpsmene"/>
        <w:numPr>
          <w:ilvl w:val="0"/>
          <w:numId w:val="0"/>
        </w:numPr>
        <w:ind w:left="425" w:firstLine="1"/>
        <w:rPr>
          <w:rFonts w:ascii="Calibri" w:hAnsi="Calibri" w:cs="Calibri" w:asciiTheme="minorHAnsi" w:cstheme="minorHAnsi" w:hAnsiTheme="minorHAnsi"/>
          <w:szCs w:val="24"/>
        </w:rPr>
      </w:pPr>
      <w:r>
        <w:rPr>
          <w:rFonts w:cs="Calibri" w:cstheme="minorHAnsi" w:ascii="Calibri" w:hAnsi="Calibri"/>
          <w:szCs w:val="24"/>
        </w:rPr>
      </w:r>
    </w:p>
    <w:p>
      <w:pPr>
        <w:pStyle w:val="ListParagraph"/>
        <w:numPr>
          <w:ilvl w:val="2"/>
          <w:numId w:val="2"/>
        </w:numPr>
        <w:jc w:val="both"/>
        <w:rPr/>
      </w:pPr>
      <w:r>
        <w:rPr>
          <w:b/>
          <w:bCs/>
          <w:color w:val="0070C0"/>
          <w:sz w:val="24"/>
          <w:szCs w:val="24"/>
        </w:rPr>
        <w:t xml:space="preserve">Podrobný popis systému odpadového hospodářství je v Obecní vyhlášce č. </w:t>
      </w:r>
      <w:r>
        <w:rPr>
          <w:b/>
          <w:bCs/>
          <w:color w:val="0070C0"/>
          <w:sz w:val="24"/>
          <w:szCs w:val="24"/>
        </w:rPr>
        <w:t>2/2021</w:t>
      </w:r>
      <w:r>
        <w:rPr>
          <w:b/>
          <w:bCs/>
          <w:color w:val="0070C0"/>
          <w:sz w:val="24"/>
          <w:szCs w:val="24"/>
        </w:rPr>
        <w:t xml:space="preserve"> </w:t>
      </w:r>
      <w:r>
        <w:rPr>
          <w:b/>
          <w:bCs/>
          <w:color w:val="FF0000"/>
          <w:sz w:val="24"/>
          <w:szCs w:val="24"/>
        </w:rPr>
        <w:t xml:space="preserve"> </w:t>
      </w:r>
      <w:r>
        <w:rPr>
          <w:b/>
          <w:bCs/>
          <w:color w:val="0070C0"/>
          <w:sz w:val="24"/>
          <w:szCs w:val="24"/>
        </w:rPr>
        <w:t xml:space="preserve">a způsob výběru místních poplatků za odpady od občanů je uveden v Obecní vyhlášce </w:t>
      </w:r>
      <w:r>
        <w:rPr>
          <w:b/>
          <w:bCs/>
          <w:color w:val="0070C0"/>
          <w:sz w:val="24"/>
          <w:szCs w:val="24"/>
        </w:rPr>
        <w:t>o místním poplatku za obecní systém odpadového hospodářství, platné od 1.1.2023.</w:t>
      </w:r>
    </w:p>
    <w:p>
      <w:pPr>
        <w:pStyle w:val="ListParagraph"/>
        <w:numPr>
          <w:ilvl w:val="0"/>
          <w:numId w:val="0"/>
        </w:numPr>
        <w:ind w:left="720" w:hanging="0"/>
        <w:rPr>
          <w:rFonts w:eastAsia="Times New Roman" w:cs="Calibri" w:cstheme="minorHAnsi"/>
          <w:sz w:val="24"/>
          <w:szCs w:val="24"/>
          <w:lang w:eastAsia="cs-CZ"/>
        </w:rPr>
      </w:pPr>
      <w:r>
        <w:rPr>
          <w:rFonts w:eastAsia="Times New Roman" w:cs="Calibri" w:cstheme="minorHAnsi"/>
          <w:sz w:val="24"/>
          <w:szCs w:val="24"/>
          <w:lang w:eastAsia="cs-CZ"/>
        </w:rPr>
      </w:r>
      <w:r>
        <w:br w:type="page"/>
      </w:r>
    </w:p>
    <w:p>
      <w:pPr>
        <w:pStyle w:val="ListParagraph"/>
        <w:numPr>
          <w:ilvl w:val="2"/>
          <w:numId w:val="7"/>
        </w:numPr>
        <w:jc w:val="both"/>
        <w:rPr>
          <w:b/>
          <w:b/>
          <w:bCs/>
          <w:color w:val="0070C0"/>
          <w:sz w:val="24"/>
          <w:szCs w:val="24"/>
        </w:rPr>
      </w:pPr>
      <w:r>
        <w:rPr>
          <w:b/>
          <w:bCs/>
          <w:color w:val="0070C0"/>
          <w:sz w:val="24"/>
          <w:szCs w:val="24"/>
        </w:rPr>
        <w:t xml:space="preserve">Možnosti prevence a minimalizace vzniku komunálního odpadu. </w:t>
      </w:r>
    </w:p>
    <w:p>
      <w:pPr>
        <w:pStyle w:val="Normal"/>
        <w:spacing w:before="360" w:after="160"/>
        <w:ind w:left="432" w:hanging="0"/>
        <w:rPr>
          <w:b/>
          <w:b/>
          <w:bCs/>
        </w:rPr>
      </w:pPr>
      <w:r>
        <w:rPr>
          <w:b/>
          <w:bCs/>
        </w:rPr>
        <w:t>Občané:</w:t>
      </w:r>
    </w:p>
    <w:p>
      <w:pPr>
        <w:pStyle w:val="Textpsmene"/>
        <w:numPr>
          <w:ilvl w:val="0"/>
          <w:numId w:val="3"/>
        </w:numPr>
        <w:ind w:left="644" w:hanging="0"/>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 xml:space="preserve">výrazné zlepšení kvality třídění odpadů, tzn. </w:t>
      </w:r>
      <w:r>
        <w:rPr>
          <w:rFonts w:cs="Calibri" w:ascii="Calibri" w:hAnsi="Calibri" w:asciiTheme="minorHAnsi" w:cstheme="minorHAnsi" w:hAnsiTheme="minorHAnsi"/>
          <w:sz w:val="22"/>
          <w:szCs w:val="22"/>
        </w:rPr>
        <w:t>neodkládat recyklovatelné odpady -  papír, plasty, sklo, textil, stavební odpad, biologický odpad, kovové obaly, dřevo …. - do šedých nádob na směsný komunální odpad, ale skutečně je vytřiďovat do příslušných separačních nádob nebo předávat do sběrného dvora!!!!</w:t>
      </w:r>
    </w:p>
    <w:p>
      <w:pPr>
        <w:pStyle w:val="ListParagraph"/>
        <w:numPr>
          <w:ilvl w:val="0"/>
          <w:numId w:val="3"/>
        </w:numPr>
        <w:ind w:left="720" w:hanging="0"/>
        <w:rPr>
          <w:b/>
          <w:b/>
          <w:bCs/>
        </w:rPr>
      </w:pPr>
      <w:r>
        <w:rPr>
          <w:b/>
          <w:bCs/>
        </w:rPr>
        <w:t>využívání Re-use centra, komunitní kompostárny či domácího kompostování.</w:t>
      </w:r>
    </w:p>
    <w:p>
      <w:pPr>
        <w:pStyle w:val="Normal"/>
        <w:ind w:firstLine="425"/>
        <w:rPr/>
      </w:pPr>
      <w:r>
        <w:rPr>
          <w:b/>
          <w:bCs/>
        </w:rPr>
        <w:t>Vedení obce/města:</w:t>
      </w:r>
      <w:r>
        <w:rPr/>
        <w:t xml:space="preserve"> </w:t>
      </w:r>
    </w:p>
    <w:p>
      <w:pPr>
        <w:pStyle w:val="Textpsmene"/>
        <w:numPr>
          <w:ilvl w:val="0"/>
          <w:numId w:val="3"/>
        </w:numPr>
        <w:ind w:left="644" w:hanging="0"/>
        <w:rPr>
          <w:rFonts w:ascii="Calibri" w:hAnsi="Calibri" w:cs="Calibri" w:asciiTheme="minorHAnsi" w:cstheme="minorHAnsi" w:hAnsiTheme="minorHAnsi"/>
          <w:b/>
          <w:b/>
          <w:bCs/>
          <w:sz w:val="22"/>
          <w:szCs w:val="22"/>
        </w:rPr>
      </w:pPr>
      <w:r>
        <w:rPr>
          <w:rFonts w:cs="Calibri" w:ascii="Calibri" w:hAnsi="Calibri" w:asciiTheme="minorHAnsi" w:cstheme="minorHAnsi" w:hAnsiTheme="minorHAnsi"/>
          <w:b/>
          <w:bCs/>
          <w:sz w:val="22"/>
          <w:szCs w:val="22"/>
        </w:rPr>
        <w:t>budeme dále optimalizovat obecní systém komunálního odpadového hospodářství, využívat vzdělávací a motivační nástroje pro podporu předcházení vzniku odpadů, separace recyklovatelných složek a snižování produkce směsných komunálních odpadů.</w:t>
      </w:r>
    </w:p>
    <w:p>
      <w:pPr>
        <w:pStyle w:val="Textpsmene"/>
        <w:numPr>
          <w:ilvl w:val="0"/>
          <w:numId w:val="0"/>
        </w:numPr>
        <w:ind w:left="644" w:hanging="0"/>
        <w:rPr>
          <w:rFonts w:ascii="Calibri" w:hAnsi="Calibri" w:cs="Calibri" w:asciiTheme="minorHAnsi" w:cstheme="minorHAnsi" w:hAnsiTheme="minorHAnsi"/>
          <w:b/>
          <w:b/>
          <w:bCs/>
          <w:sz w:val="22"/>
          <w:szCs w:val="22"/>
        </w:rPr>
      </w:pPr>
      <w:r>
        <w:rPr>
          <w:rFonts w:cs="Calibri" w:cstheme="minorHAnsi" w:ascii="Calibri" w:hAnsi="Calibri"/>
          <w:b/>
          <w:bCs/>
          <w:sz w:val="22"/>
          <w:szCs w:val="22"/>
        </w:rPr>
      </w:r>
    </w:p>
    <w:p>
      <w:pPr>
        <w:pStyle w:val="Normal"/>
        <w:ind w:firstLine="708"/>
        <w:jc w:val="both"/>
        <w:rPr/>
      </w:pPr>
      <w:r>
        <w:rPr>
          <w:b/>
          <w:bCs/>
          <w:u w:val="single"/>
        </w:rPr>
        <w:t xml:space="preserve">Připravujeme tato konkrétní opatření: </w:t>
      </w:r>
    </w:p>
    <w:p>
      <w:pPr>
        <w:pStyle w:val="Normal"/>
        <w:ind w:firstLine="708"/>
        <w:jc w:val="both"/>
        <w:rPr/>
      </w:pPr>
      <w:r>
        <w:rPr>
          <w:color w:val="000000"/>
        </w:rPr>
        <w:t xml:space="preserve">- </w:t>
      </w:r>
      <w:r>
        <w:rPr>
          <w:color w:val="000000"/>
        </w:rPr>
        <w:t xml:space="preserve">získali jsme dotaci na vybudování sběrného místa, které </w:t>
      </w:r>
      <w:r>
        <w:rPr>
          <w:rFonts w:eastAsia="Calibri" w:cs=""/>
          <w:color w:val="000000"/>
          <w:kern w:val="0"/>
          <w:sz w:val="22"/>
          <w:szCs w:val="22"/>
          <w:lang w:val="cs-CZ" w:eastAsia="en-US" w:bidi="ar-SA"/>
        </w:rPr>
        <w:t xml:space="preserve">vznikne </w:t>
      </w:r>
      <w:r>
        <w:rPr>
          <w:color w:val="000000"/>
        </w:rPr>
        <w:t>v průběhu roku 2024.</w:t>
      </w:r>
    </w:p>
    <w:p>
      <w:pPr>
        <w:pStyle w:val="Normal"/>
        <w:ind w:firstLine="708"/>
        <w:jc w:val="both"/>
        <w:rPr>
          <w:color w:val="FF0000"/>
        </w:rPr>
      </w:pPr>
      <w:r>
        <w:rPr/>
      </w:r>
    </w:p>
    <w:p>
      <w:pPr>
        <w:pStyle w:val="ListParagraph"/>
        <w:numPr>
          <w:ilvl w:val="2"/>
          <w:numId w:val="2"/>
        </w:numPr>
        <w:jc w:val="both"/>
        <w:rPr>
          <w:b/>
          <w:b/>
          <w:bCs/>
          <w:color w:val="0070C0"/>
          <w:sz w:val="24"/>
          <w:szCs w:val="24"/>
        </w:rPr>
      </w:pPr>
      <w:r>
        <w:rPr>
          <w:b/>
          <w:bCs/>
          <w:color w:val="0070C0"/>
          <w:sz w:val="24"/>
          <w:szCs w:val="24"/>
        </w:rPr>
        <w:t>Příjmy a náklady odpadového hospodářství.</w:t>
      </w:r>
    </w:p>
    <w:p>
      <w:pPr>
        <w:pStyle w:val="ListParagraph"/>
        <w:ind w:left="850" w:hanging="0"/>
        <w:rPr>
          <w:b/>
          <w:b/>
          <w:bCs/>
        </w:rPr>
      </w:pPr>
      <w:r>
        <w:rPr>
          <w:b/>
          <w:bCs/>
        </w:rPr>
      </w:r>
    </w:p>
    <w:p>
      <w:pPr>
        <w:pStyle w:val="ListParagraph"/>
        <w:ind w:left="850" w:hanging="0"/>
        <w:rPr>
          <w:b/>
          <w:b/>
          <w:bCs/>
        </w:rPr>
      </w:pPr>
      <w:r>
        <w:rPr>
          <w:b/>
          <w:bCs/>
        </w:rPr>
        <w:t>PŘÍJMY:</w:t>
      </w:r>
    </w:p>
    <w:p>
      <w:pPr>
        <w:pStyle w:val="ListParagraph"/>
        <w:ind w:left="850" w:hanging="0"/>
        <w:rPr/>
      </w:pPr>
      <w:r>
        <w:rPr>
          <w:u w:val="single"/>
        </w:rPr>
        <w:t>Poplatky od občanů</w:t>
        <w:tab/>
        <w:tab/>
        <w:tab/>
      </w:r>
      <w:r>
        <w:rPr>
          <w:rFonts w:eastAsia="Calibri" w:cs=""/>
          <w:color w:val="000000"/>
          <w:kern w:val="0"/>
          <w:sz w:val="22"/>
          <w:szCs w:val="22"/>
          <w:u w:val="single"/>
          <w:lang w:val="cs-CZ" w:eastAsia="en-US" w:bidi="ar-SA"/>
        </w:rPr>
        <w:t xml:space="preserve">736.707,- </w:t>
      </w:r>
      <w:r>
        <w:rPr>
          <w:color w:val="000000"/>
          <w:u w:val="single"/>
        </w:rPr>
        <w:t>Kč</w:t>
      </w:r>
    </w:p>
    <w:p>
      <w:pPr>
        <w:pStyle w:val="ListParagraph"/>
        <w:ind w:left="850" w:hanging="0"/>
        <w:rPr/>
      </w:pPr>
      <w:r>
        <w:rPr/>
        <w:t xml:space="preserve">Příjmy od autorizované </w:t>
      </w:r>
    </w:p>
    <w:p>
      <w:pPr>
        <w:pStyle w:val="ListParagraph"/>
        <w:ind w:left="850" w:hanging="0"/>
        <w:rPr/>
      </w:pPr>
      <w:r>
        <w:rPr/>
        <w:t xml:space="preserve">obalové společnosti EKOKOM </w:t>
      </w:r>
    </w:p>
    <w:p>
      <w:pPr>
        <w:pStyle w:val="ListParagraph"/>
        <w:ind w:left="850" w:hanging="0"/>
        <w:rPr/>
      </w:pPr>
      <w:r>
        <w:rPr/>
        <w:t xml:space="preserve">za systém separace </w:t>
      </w:r>
    </w:p>
    <w:p>
      <w:pPr>
        <w:pStyle w:val="ListParagraph"/>
        <w:ind w:left="850" w:hanging="0"/>
        <w:rPr/>
      </w:pPr>
      <w:r>
        <w:rPr>
          <w:u w:val="single"/>
        </w:rPr>
        <w:t>obalových odpadů</w:t>
        <w:tab/>
        <w:tab/>
        <w:tab/>
      </w:r>
      <w:r>
        <w:rPr>
          <w:rFonts w:eastAsia="Calibri" w:cs=""/>
          <w:b w:val="false"/>
          <w:bCs w:val="false"/>
          <w:color w:val="000000"/>
          <w:kern w:val="0"/>
          <w:sz w:val="22"/>
          <w:szCs w:val="22"/>
          <w:lang w:val="cs-CZ" w:eastAsia="en-US" w:bidi="ar-SA"/>
        </w:rPr>
        <w:t>141.633,50</w:t>
      </w:r>
      <w:r>
        <w:rPr>
          <w:b w:val="false"/>
          <w:bCs w:val="false"/>
          <w:color w:val="000000"/>
          <w:u w:val="single"/>
        </w:rPr>
        <w:t xml:space="preserve"> </w:t>
      </w:r>
      <w:r>
        <w:rPr>
          <w:b w:val="false"/>
          <w:bCs w:val="false"/>
          <w:color w:val="000000"/>
          <w:u w:val="single"/>
        </w:rPr>
        <w:t>Kč</w:t>
      </w:r>
    </w:p>
    <w:p>
      <w:pPr>
        <w:pStyle w:val="ListParagraph"/>
        <w:ind w:left="850" w:hanging="0"/>
        <w:rPr/>
      </w:pPr>
      <w:r>
        <w:rPr/>
      </w:r>
    </w:p>
    <w:p>
      <w:pPr>
        <w:pStyle w:val="ListParagraph"/>
        <w:ind w:left="850" w:hanging="0"/>
        <w:rPr/>
      </w:pPr>
      <w:r>
        <w:rPr>
          <w:u w:val="single"/>
        </w:rPr>
        <w:t>Ostatní příjmy</w:t>
        <w:tab/>
        <w:tab/>
        <w:tab/>
        <w:tab/>
      </w:r>
      <w:r>
        <w:rPr>
          <w:rFonts w:eastAsia="Calibri" w:cs=""/>
          <w:b w:val="false"/>
          <w:bCs w:val="false"/>
          <w:color w:val="000000"/>
          <w:kern w:val="0"/>
          <w:sz w:val="22"/>
          <w:szCs w:val="22"/>
          <w:lang w:val="cs-CZ" w:eastAsia="en-US" w:bidi="ar-SA"/>
        </w:rPr>
        <w:t>126.521,-</w:t>
      </w:r>
      <w:r>
        <w:rPr>
          <w:rFonts w:eastAsia="Calibri" w:cs=""/>
          <w:b/>
          <w:bCs/>
          <w:color w:val="FF0000"/>
          <w:kern w:val="0"/>
          <w:sz w:val="22"/>
          <w:szCs w:val="22"/>
          <w:lang w:val="cs-CZ" w:eastAsia="en-US" w:bidi="ar-SA"/>
        </w:rPr>
        <w:t xml:space="preserve"> </w:t>
      </w:r>
      <w:r>
        <w:rPr>
          <w:color w:val="FF0000"/>
          <w:u w:val="single"/>
        </w:rPr>
        <w:t xml:space="preserve"> </w:t>
      </w:r>
      <w:r>
        <w:rPr>
          <w:u w:val="single"/>
        </w:rPr>
        <w:t>Kč</w:t>
      </w:r>
    </w:p>
    <w:p>
      <w:pPr>
        <w:pStyle w:val="ListParagraph"/>
        <w:ind w:left="850" w:hanging="0"/>
        <w:rPr/>
      </w:pPr>
      <w:r>
        <w:rPr>
          <w:b/>
          <w:bCs/>
        </w:rPr>
        <w:t>Příjmy celkem včetně DPH</w:t>
        <w:tab/>
        <w:tab/>
      </w:r>
      <w:r>
        <w:rPr>
          <w:b/>
          <w:bCs/>
        </w:rPr>
        <w:t xml:space="preserve">1.004.861,50 </w:t>
      </w:r>
      <w:r>
        <w:rPr>
          <w:b/>
          <w:bCs/>
        </w:rPr>
        <w:t>Kč</w:t>
      </w:r>
    </w:p>
    <w:p>
      <w:pPr>
        <w:pStyle w:val="ListParagraph"/>
        <w:ind w:left="850" w:hanging="0"/>
        <w:rPr>
          <w:b/>
          <w:b/>
          <w:bCs/>
        </w:rPr>
      </w:pPr>
      <w:r>
        <w:rPr>
          <w:b/>
          <w:bCs/>
        </w:rPr>
      </w:r>
    </w:p>
    <w:p>
      <w:pPr>
        <w:pStyle w:val="ListParagraph"/>
        <w:ind w:left="850" w:hanging="0"/>
        <w:rPr>
          <w:b/>
          <w:b/>
          <w:bCs/>
        </w:rPr>
      </w:pPr>
      <w:r>
        <w:rPr>
          <w:b/>
          <w:bCs/>
        </w:rPr>
      </w:r>
    </w:p>
    <w:p>
      <w:pPr>
        <w:pStyle w:val="ListParagraph"/>
        <w:ind w:left="850" w:hanging="0"/>
        <w:rPr>
          <w:b/>
          <w:b/>
          <w:bCs/>
        </w:rPr>
      </w:pPr>
      <w:r>
        <w:rPr>
          <w:b/>
          <w:bCs/>
        </w:rPr>
      </w:r>
    </w:p>
    <w:p>
      <w:pPr>
        <w:pStyle w:val="ListParagraph"/>
        <w:ind w:left="850" w:hanging="0"/>
        <w:rPr>
          <w:b/>
          <w:b/>
          <w:bCs/>
          <w:lang w:val="en-US"/>
        </w:rPr>
      </w:pPr>
      <w:r>
        <w:rPr>
          <w:b/>
          <w:bCs/>
        </w:rPr>
        <w:t xml:space="preserve">NÁKLADY včetně DPH: </w:t>
      </w:r>
      <w:sdt>
        <w:sdtPr>
          <w:text/>
          <w:alias w:val="Added Invoices"/>
        </w:sdtPr>
        <w:sdtContent>
          <w:r>
            <w:rPr>
              <w:b/>
              <w:bCs/>
            </w:rPr>
            <w:t>1137323.91</w:t>
          </w:r>
        </w:sdtContent>
      </w:sdt>
      <w:r>
        <w:rPr>
          <w:b/>
          <w:bCs/>
        </w:rPr>
        <w:t xml:space="preserve"> </w:t>
      </w:r>
      <w:r>
        <w:rPr>
          <w:b/>
          <w:bCs/>
        </w:rPr>
        <w:t>Kč</w:t>
        <w:br/>
      </w:r>
    </w:p>
    <w:p>
      <w:pPr>
        <w:pStyle w:val="ListParagraph"/>
        <w:ind w:left="850" w:hanging="0"/>
        <w:rPr>
          <w:i/>
          <w:i/>
          <w:iCs/>
          <w:sz w:val="20"/>
          <w:szCs w:val="20"/>
        </w:rPr>
      </w:pPr>
      <w:r>
        <w:rPr>
          <w:i/>
          <w:iCs/>
          <w:sz w:val="20"/>
          <w:szCs w:val="20"/>
        </w:rPr>
      </w:r>
    </w:p>
    <w:p>
      <w:pPr>
        <w:pStyle w:val="ListParagraph"/>
        <w:numPr>
          <w:ilvl w:val="0"/>
          <w:numId w:val="0"/>
        </w:numPr>
        <w:spacing w:before="0" w:after="160"/>
        <w:ind w:left="1570" w:hanging="0"/>
        <w:contextualSpacing/>
        <w:jc w:val="both"/>
        <w:rPr>
          <w:b/>
          <w:b/>
          <w:bCs/>
          <w:color w:val="0070C0"/>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CIDFont+F1">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sz w:val="24"/>
        <w:b/>
        <w:rFonts w:eastAsia="Calibri" w: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3">
    <w:lvl w:ilvl="0">
      <w:start w:val="1"/>
      <w:numFmt w:val="bullet"/>
      <w:lvlText w:val="-"/>
      <w:lvlJc w:val="left"/>
      <w:pPr>
        <w:ind w:left="644" w:hanging="360"/>
      </w:pPr>
      <w:rPr>
        <w:rFonts w:ascii="Calibri" w:hAnsi="Calibri" w:cs="Calibri" w:hint="default"/>
        <w:sz w:val="22"/>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1080" w:hanging="360"/>
      </w:pPr>
      <w:rPr>
        <w:rFonts w:ascii="Calibri" w:hAnsi="Calibri" w:cs="Calibri" w:hint="default"/>
        <w:sz w:val="24"/>
        <w:b/>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3"/>
      <w:numFmt w:val="decimal"/>
      <w:lvlText w:val="%3."/>
      <w:lvlJc w:val="left"/>
      <w:pPr>
        <w:tabs>
          <w:tab w:val="num" w:pos="850"/>
        </w:tabs>
        <w:ind w:left="850" w:hanging="425"/>
      </w:pPr>
      <w:rPr>
        <w:sz w:val="24"/>
        <w:b/>
        <w:rFonts w:eastAsia="Calibri" w:c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lowerLetter"/>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4851"/>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961a1"/>
    <w:rPr>
      <w:sz w:val="16"/>
      <w:szCs w:val="16"/>
    </w:rPr>
  </w:style>
  <w:style w:type="character" w:styleId="CommentTextChar" w:customStyle="1">
    <w:name w:val="Comment Text Char"/>
    <w:basedOn w:val="DefaultParagraphFont"/>
    <w:link w:val="CommentText"/>
    <w:uiPriority w:val="99"/>
    <w:qFormat/>
    <w:rsid w:val="003961a1"/>
    <w:rPr>
      <w:sz w:val="20"/>
      <w:szCs w:val="20"/>
    </w:rPr>
  </w:style>
  <w:style w:type="character" w:styleId="CommentSubjectChar" w:customStyle="1">
    <w:name w:val="Comment Subject Char"/>
    <w:basedOn w:val="CommentTextChar"/>
    <w:link w:val="CommentSubject"/>
    <w:uiPriority w:val="99"/>
    <w:semiHidden/>
    <w:qFormat/>
    <w:rsid w:val="003961a1"/>
    <w:rPr>
      <w:b/>
      <w:bCs/>
      <w:sz w:val="20"/>
      <w:szCs w:val="20"/>
    </w:rPr>
  </w:style>
  <w:style w:type="character" w:styleId="PlaceholderText">
    <w:name w:val="Placeholder Text"/>
    <w:basedOn w:val="DefaultParagraphFont"/>
    <w:uiPriority w:val="99"/>
    <w:semiHidden/>
    <w:qFormat/>
    <w:rsid w:val="00406cba"/>
    <w:rPr>
      <w:color w:val="808080"/>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4a4851"/>
    <w:pPr>
      <w:spacing w:before="0" w:after="160"/>
      <w:ind w:left="720" w:hanging="0"/>
      <w:contextualSpacing/>
    </w:pPr>
    <w:rPr/>
  </w:style>
  <w:style w:type="paragraph" w:styleId="NoSpacing">
    <w:name w:val="No Spacing"/>
    <w:uiPriority w:val="1"/>
    <w:qFormat/>
    <w:rsid w:val="00126bdd"/>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Paragraf" w:customStyle="1">
    <w:name w:val="Paragraf"/>
    <w:basedOn w:val="Normal"/>
    <w:next w:val="Textodstavce"/>
    <w:qFormat/>
    <w:rsid w:val="00e43d11"/>
    <w:pPr>
      <w:keepNext w:val="true"/>
      <w:keepLines/>
      <w:spacing w:lineRule="auto" w:line="240" w:before="240" w:after="0"/>
      <w:jc w:val="center"/>
      <w:outlineLvl w:val="5"/>
    </w:pPr>
    <w:rPr>
      <w:rFonts w:ascii="Times New Roman" w:hAnsi="Times New Roman" w:eastAsia="Times New Roman" w:cs="Times New Roman"/>
      <w:sz w:val="24"/>
      <w:szCs w:val="20"/>
      <w:lang w:eastAsia="cs-CZ"/>
    </w:rPr>
  </w:style>
  <w:style w:type="paragraph" w:styleId="Textbodu" w:customStyle="1">
    <w:name w:val="Text bodu"/>
    <w:basedOn w:val="Normal"/>
    <w:qFormat/>
    <w:rsid w:val="00e43d11"/>
    <w:pPr>
      <w:spacing w:lineRule="auto" w:line="240" w:before="0" w:after="0"/>
      <w:jc w:val="both"/>
      <w:outlineLvl w:val="8"/>
    </w:pPr>
    <w:rPr>
      <w:rFonts w:ascii="Times New Roman" w:hAnsi="Times New Roman" w:eastAsia="Times New Roman" w:cs="Times New Roman"/>
      <w:sz w:val="24"/>
      <w:szCs w:val="20"/>
      <w:lang w:eastAsia="cs-CZ"/>
    </w:rPr>
  </w:style>
  <w:style w:type="paragraph" w:styleId="Textpsmene" w:customStyle="1">
    <w:name w:val="Text písmene"/>
    <w:basedOn w:val="Normal"/>
    <w:qFormat/>
    <w:rsid w:val="00e43d11"/>
    <w:pPr>
      <w:spacing w:lineRule="auto" w:line="240" w:before="0" w:after="0"/>
      <w:jc w:val="both"/>
      <w:outlineLvl w:val="7"/>
    </w:pPr>
    <w:rPr>
      <w:rFonts w:ascii="Times New Roman" w:hAnsi="Times New Roman" w:eastAsia="Times New Roman" w:cs="Times New Roman"/>
      <w:sz w:val="24"/>
      <w:szCs w:val="20"/>
      <w:lang w:eastAsia="cs-CZ"/>
    </w:rPr>
  </w:style>
  <w:style w:type="paragraph" w:styleId="Textodstavce" w:customStyle="1">
    <w:name w:val="Text odstavce"/>
    <w:basedOn w:val="Normal"/>
    <w:qFormat/>
    <w:rsid w:val="00e43d11"/>
    <w:pPr>
      <w:tabs>
        <w:tab w:val="clear" w:pos="708"/>
        <w:tab w:val="left" w:pos="851" w:leader="none"/>
      </w:tabs>
      <w:spacing w:lineRule="auto" w:line="240" w:before="120" w:after="120"/>
      <w:jc w:val="both"/>
      <w:outlineLvl w:val="6"/>
    </w:pPr>
    <w:rPr>
      <w:rFonts w:ascii="Times New Roman" w:hAnsi="Times New Roman" w:eastAsia="Times New Roman" w:cs="Times New Roman"/>
      <w:sz w:val="24"/>
      <w:szCs w:val="20"/>
      <w:lang w:eastAsia="cs-CZ"/>
    </w:rPr>
  </w:style>
  <w:style w:type="paragraph" w:styleId="Annotationtext">
    <w:name w:val="annotation text"/>
    <w:basedOn w:val="Normal"/>
    <w:link w:val="CommentTextChar"/>
    <w:uiPriority w:val="99"/>
    <w:unhideWhenUsed/>
    <w:qFormat/>
    <w:rsid w:val="003961a1"/>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3961a1"/>
    <w:pPr/>
    <w:rPr>
      <w:b/>
      <w:bCs/>
    </w:rPr>
  </w:style>
  <w:style w:type="paragraph" w:styleId="Revision">
    <w:name w:val="Revision"/>
    <w:uiPriority w:val="99"/>
    <w:semiHidden/>
    <w:qFormat/>
    <w:rsid w:val="003961a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4a48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png"/><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glossaryDocument" Target="glossary/document.xml"/><Relationship Id="rId1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517534-3A47-4681-9A64-EB7CBCC3D95B}"/>
      </w:docPartPr>
      <w:docPartBody>
        <w:p w:rsidR="00914318" w:rsidRDefault="00EF72E0">
          <w:r w:rsidRPr="000F1374">
            <w:rPr>
              <w:rStyle w:val="PlaceholderText"/>
            </w:rPr>
            <w:t>Click or tap here to enter text.</w:t>
          </w:r>
        </w:p>
      </w:docPartBody>
    </w:docPart>
    <w:docPart>
      <w:docPartPr>
        <w:name w:val="FBD5FACE9BE84835906686A2E857FFDB"/>
        <w:category>
          <w:name w:val="General"/>
          <w:gallery w:val="placeholder"/>
        </w:category>
        <w:types>
          <w:type w:val="bbPlcHdr"/>
        </w:types>
        <w:behaviors>
          <w:behavior w:val="content"/>
        </w:behaviors>
        <w:guid w:val="{E3616A95-27C4-4570-9955-FB08C7102E42}"/>
      </w:docPartPr>
      <w:docPartBody>
        <w:p w:rsidR="00716D08" w:rsidRDefault="002B4419" w:rsidP="002B4419">
          <w:pPr>
            <w:pStyle w:val="FBD5FACE9BE84835906686A2E857FFDB"/>
          </w:pPr>
          <w:r w:rsidRPr="000F13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E0"/>
    <w:rsid w:val="00015E8A"/>
    <w:rsid w:val="0007254E"/>
    <w:rsid w:val="00123139"/>
    <w:rsid w:val="00140C27"/>
    <w:rsid w:val="001A17D3"/>
    <w:rsid w:val="00266BBB"/>
    <w:rsid w:val="002A54D7"/>
    <w:rsid w:val="002B4419"/>
    <w:rsid w:val="00351002"/>
    <w:rsid w:val="004C55CE"/>
    <w:rsid w:val="004D45DB"/>
    <w:rsid w:val="0051340C"/>
    <w:rsid w:val="006052BA"/>
    <w:rsid w:val="0061297B"/>
    <w:rsid w:val="00716D08"/>
    <w:rsid w:val="00861F5C"/>
    <w:rsid w:val="00884AE6"/>
    <w:rsid w:val="00914318"/>
    <w:rsid w:val="009C6DAB"/>
    <w:rsid w:val="009E7413"/>
    <w:rsid w:val="009F4BFE"/>
    <w:rsid w:val="00A900CD"/>
    <w:rsid w:val="00A920A1"/>
    <w:rsid w:val="00BC4A71"/>
    <w:rsid w:val="00D41960"/>
    <w:rsid w:val="00DB5260"/>
    <w:rsid w:val="00DE3A71"/>
    <w:rsid w:val="00DF5D1B"/>
    <w:rsid w:val="00EF72E0"/>
    <w:rsid w:val="00FE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54E"/>
    <w:rPr>
      <w:color w:val="808080"/>
    </w:rPr>
  </w:style>
  <w:style w:type="paragraph" w:customStyle="1" w:styleId="FBD5FACE9BE84835906686A2E857FFDB">
    <w:name w:val="FBD5FACE9BE84835906686A2E857FFDB"/>
    <w:rsid w:val="002B44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D903-2862-434E-8D10-F29F2A5E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Application>LibreOffice/6.3.4.2$Windows_X86_64 LibreOffice_project/60da17e045e08f1793c57c00ba83cdfce946d0aa</Application>
  <Pages>11</Pages>
  <Words>1161</Words>
  <Characters>6965</Characters>
  <CharactersWithSpaces>8074</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2023-05-10T06:51:00Z</dcterms:created>
  <dc:creator>Simanek Frantisek</dc:creator>
  <dc:description/>
  <dc:language>cs-CZ</dc:language>
  <cp:lastModifiedBy/>
  <dcterms:modified xsi:type="dcterms:W3CDTF">2023-08-30T13:23:35Z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